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8F" w:rsidRPr="00B027C0" w:rsidRDefault="0013238F" w:rsidP="00770EE9">
      <w:pPr>
        <w:jc w:val="center"/>
        <w:rPr>
          <w:b/>
          <w:sz w:val="28"/>
          <w:lang w:val="es-CR"/>
        </w:rPr>
      </w:pPr>
      <w:bookmarkStart w:id="0" w:name="_GoBack"/>
      <w:bookmarkEnd w:id="0"/>
      <w:r w:rsidRPr="00B027C0">
        <w:rPr>
          <w:b/>
          <w:sz w:val="28"/>
          <w:lang w:val="es-CR"/>
        </w:rPr>
        <w:t xml:space="preserve">     </w:t>
      </w:r>
    </w:p>
    <w:p w:rsidR="0013238F" w:rsidRPr="003A2357" w:rsidRDefault="00D453DF" w:rsidP="003A2357">
      <w:pPr>
        <w:rPr>
          <w:b/>
          <w:sz w:val="28"/>
        </w:rPr>
      </w:pPr>
      <w:r>
        <w:rPr>
          <w:b/>
          <w:sz w:val="28"/>
        </w:rPr>
        <w:t>Case</w:t>
      </w:r>
      <w:r w:rsidR="00F719D3">
        <w:rPr>
          <w:b/>
          <w:sz w:val="28"/>
        </w:rPr>
        <w:t xml:space="preserve"> Study</w:t>
      </w:r>
      <w:r w:rsidR="003A2357" w:rsidRPr="003A2357">
        <w:rPr>
          <w:b/>
          <w:sz w:val="28"/>
        </w:rPr>
        <w:t xml:space="preserve">: </w:t>
      </w:r>
      <w:r w:rsidR="00F719D3">
        <w:rPr>
          <w:b/>
          <w:sz w:val="28"/>
        </w:rPr>
        <w:t xml:space="preserve">Design &amp; Implementation of a </w:t>
      </w:r>
      <w:r w:rsidR="003A2357" w:rsidRPr="003A2357">
        <w:rPr>
          <w:b/>
          <w:sz w:val="28"/>
        </w:rPr>
        <w:t>Special Scheme on Health and Maternity of Domestic Workers of the Salvadoran Institute of Social Security</w:t>
      </w:r>
      <w:r w:rsidR="003A2357">
        <w:rPr>
          <w:b/>
          <w:sz w:val="28"/>
        </w:rPr>
        <w:t>.</w:t>
      </w:r>
    </w:p>
    <w:p w:rsidR="00C85775" w:rsidRPr="00B124F5" w:rsidRDefault="00C85775" w:rsidP="00C85775">
      <w:pPr>
        <w:pStyle w:val="Heading2"/>
        <w:rPr>
          <w:rFonts w:asciiTheme="minorHAnsi" w:eastAsiaTheme="minorEastAsia" w:hAnsiTheme="minorHAnsi" w:cstheme="minorBidi"/>
          <w:bCs w:val="0"/>
          <w:caps/>
          <w:color w:val="auto"/>
          <w:sz w:val="28"/>
          <w:szCs w:val="24"/>
          <w:lang w:val="en-GB"/>
        </w:rPr>
      </w:pPr>
      <w:r w:rsidRPr="00B124F5">
        <w:rPr>
          <w:rFonts w:asciiTheme="minorHAnsi" w:eastAsiaTheme="minorEastAsia" w:hAnsiTheme="minorHAnsi" w:cstheme="minorBidi"/>
          <w:bCs w:val="0"/>
          <w:caps/>
          <w:color w:val="auto"/>
          <w:sz w:val="28"/>
          <w:szCs w:val="24"/>
          <w:lang w:val="en-GB"/>
        </w:rPr>
        <w:t>INTRODUCTION</w:t>
      </w:r>
    </w:p>
    <w:p w:rsidR="00D33223" w:rsidRDefault="00D33223" w:rsidP="00770EE9">
      <w:pPr>
        <w:jc w:val="both"/>
        <w:rPr>
          <w:sz w:val="28"/>
        </w:rPr>
      </w:pPr>
      <w:r>
        <w:rPr>
          <w:sz w:val="28"/>
        </w:rPr>
        <w:t>The</w:t>
      </w:r>
      <w:r w:rsidRPr="007E4392">
        <w:rPr>
          <w:sz w:val="28"/>
        </w:rPr>
        <w:t xml:space="preserve"> Special Scheme on Health and Maternity of Domestic Workers of the Salvadoran Institute of Social Security (I</w:t>
      </w:r>
      <w:r w:rsidR="00C707F6">
        <w:rPr>
          <w:sz w:val="28"/>
        </w:rPr>
        <w:t>SSS</w:t>
      </w:r>
      <w:r w:rsidRPr="007E4392">
        <w:rPr>
          <w:sz w:val="28"/>
        </w:rPr>
        <w:t>) was created in 2010 by Executive Decree No. 74</w:t>
      </w:r>
      <w:r w:rsidR="00F719D3">
        <w:rPr>
          <w:sz w:val="28"/>
        </w:rPr>
        <w:t xml:space="preserve">. </w:t>
      </w:r>
      <w:r w:rsidR="00220A84" w:rsidRPr="004A16F0">
        <w:rPr>
          <w:sz w:val="28"/>
        </w:rPr>
        <w:t xml:space="preserve">This </w:t>
      </w:r>
      <w:r w:rsidR="00220A84">
        <w:rPr>
          <w:sz w:val="28"/>
        </w:rPr>
        <w:t xml:space="preserve">Decree was implementing a </w:t>
      </w:r>
      <w:r w:rsidR="00220A84" w:rsidRPr="004A16F0">
        <w:rPr>
          <w:sz w:val="28"/>
        </w:rPr>
        <w:t xml:space="preserve">commitment </w:t>
      </w:r>
      <w:r w:rsidR="00220A84">
        <w:rPr>
          <w:sz w:val="28"/>
        </w:rPr>
        <w:t xml:space="preserve">found in </w:t>
      </w:r>
      <w:r w:rsidR="00C707F6">
        <w:rPr>
          <w:sz w:val="28"/>
        </w:rPr>
        <w:t>(</w:t>
      </w:r>
      <w:r w:rsidR="00C707F6" w:rsidRPr="004A16F0">
        <w:rPr>
          <w:sz w:val="28"/>
        </w:rPr>
        <w:t>article 45</w:t>
      </w:r>
      <w:r w:rsidR="00C707F6">
        <w:rPr>
          <w:sz w:val="28"/>
        </w:rPr>
        <w:t xml:space="preserve">) of </w:t>
      </w:r>
      <w:r w:rsidR="00220A84">
        <w:rPr>
          <w:sz w:val="28"/>
        </w:rPr>
        <w:t xml:space="preserve">the </w:t>
      </w:r>
      <w:r w:rsidR="00220A84" w:rsidRPr="004A16F0">
        <w:rPr>
          <w:sz w:val="28"/>
        </w:rPr>
        <w:t>El Salvador</w:t>
      </w:r>
      <w:r w:rsidR="00220A84">
        <w:rPr>
          <w:sz w:val="28"/>
        </w:rPr>
        <w:t xml:space="preserve"> Constitution</w:t>
      </w:r>
      <w:r w:rsidR="00220A84" w:rsidRPr="004A16F0">
        <w:rPr>
          <w:sz w:val="28"/>
        </w:rPr>
        <w:t xml:space="preserve">, </w:t>
      </w:r>
      <w:r w:rsidR="00C707F6">
        <w:rPr>
          <w:sz w:val="28"/>
        </w:rPr>
        <w:t xml:space="preserve">which </w:t>
      </w:r>
      <w:r w:rsidR="00220A84" w:rsidRPr="004A16F0">
        <w:rPr>
          <w:sz w:val="28"/>
        </w:rPr>
        <w:t>establishes that domestic workers have the right to Social Security</w:t>
      </w:r>
      <w:r w:rsidR="00220A84">
        <w:rPr>
          <w:sz w:val="28"/>
        </w:rPr>
        <w:t>.</w:t>
      </w:r>
      <w:r w:rsidR="00C707F6">
        <w:rPr>
          <w:sz w:val="28"/>
        </w:rPr>
        <w:t xml:space="preserve"> The scheme began operating as a pilot </w:t>
      </w:r>
      <w:r w:rsidRPr="007E4392">
        <w:rPr>
          <w:sz w:val="28"/>
        </w:rPr>
        <w:t xml:space="preserve">in August </w:t>
      </w:r>
      <w:r w:rsidR="00C707F6">
        <w:rPr>
          <w:sz w:val="28"/>
        </w:rPr>
        <w:t>2010</w:t>
      </w:r>
      <w:r w:rsidRPr="007E4392">
        <w:rPr>
          <w:sz w:val="28"/>
        </w:rPr>
        <w:t>.</w:t>
      </w:r>
      <w:r w:rsidRPr="005915E7">
        <w:rPr>
          <w:sz w:val="28"/>
        </w:rPr>
        <w:t xml:space="preserve"> </w:t>
      </w:r>
    </w:p>
    <w:p w:rsidR="00D33223" w:rsidRPr="003A2357" w:rsidRDefault="00D33223" w:rsidP="00770EE9">
      <w:pPr>
        <w:jc w:val="both"/>
        <w:rPr>
          <w:b/>
          <w:sz w:val="28"/>
        </w:rPr>
      </w:pPr>
    </w:p>
    <w:p w:rsidR="004A16F0" w:rsidRDefault="0036720B" w:rsidP="00770EE9">
      <w:pPr>
        <w:jc w:val="both"/>
        <w:rPr>
          <w:sz w:val="28"/>
        </w:rPr>
      </w:pPr>
      <w:r>
        <w:rPr>
          <w:sz w:val="28"/>
        </w:rPr>
        <w:t>T</w:t>
      </w:r>
      <w:r w:rsidR="003A2357" w:rsidRPr="003A2357">
        <w:rPr>
          <w:sz w:val="28"/>
        </w:rPr>
        <w:t>he International Labor Office (ILO)</w:t>
      </w:r>
      <w:r w:rsidR="00C86E96">
        <w:rPr>
          <w:sz w:val="28"/>
        </w:rPr>
        <w:t>,</w:t>
      </w:r>
      <w:r w:rsidR="003A2357" w:rsidRPr="003A2357">
        <w:rPr>
          <w:sz w:val="28"/>
        </w:rPr>
        <w:t xml:space="preserve"> through its </w:t>
      </w:r>
      <w:r w:rsidR="00C707F6">
        <w:rPr>
          <w:sz w:val="28"/>
        </w:rPr>
        <w:t>s</w:t>
      </w:r>
      <w:r w:rsidR="003A2357" w:rsidRPr="003A2357">
        <w:rPr>
          <w:sz w:val="28"/>
        </w:rPr>
        <w:t>ub</w:t>
      </w:r>
      <w:r w:rsidR="00C707F6">
        <w:rPr>
          <w:sz w:val="28"/>
        </w:rPr>
        <w:t>-</w:t>
      </w:r>
      <w:r w:rsidR="003A2357" w:rsidRPr="003A2357">
        <w:rPr>
          <w:sz w:val="28"/>
        </w:rPr>
        <w:t xml:space="preserve">regional Office in San José, Costa Rica, </w:t>
      </w:r>
      <w:r>
        <w:rPr>
          <w:sz w:val="28"/>
        </w:rPr>
        <w:t>received</w:t>
      </w:r>
      <w:r w:rsidR="00C707F6">
        <w:rPr>
          <w:sz w:val="28"/>
        </w:rPr>
        <w:t xml:space="preserve"> in 2013</w:t>
      </w:r>
      <w:r w:rsidR="008D2442">
        <w:rPr>
          <w:sz w:val="28"/>
        </w:rPr>
        <w:t>,</w:t>
      </w:r>
      <w:r>
        <w:rPr>
          <w:sz w:val="28"/>
        </w:rPr>
        <w:t xml:space="preserve"> a request </w:t>
      </w:r>
      <w:r w:rsidR="00C707F6">
        <w:rPr>
          <w:sz w:val="28"/>
        </w:rPr>
        <w:t xml:space="preserve">for </w:t>
      </w:r>
      <w:r>
        <w:rPr>
          <w:sz w:val="28"/>
        </w:rPr>
        <w:t xml:space="preserve">technical assistance </w:t>
      </w:r>
      <w:r w:rsidR="003A2357" w:rsidRPr="003A2357">
        <w:rPr>
          <w:sz w:val="28"/>
        </w:rPr>
        <w:t>from both</w:t>
      </w:r>
      <w:r>
        <w:rPr>
          <w:sz w:val="28"/>
        </w:rPr>
        <w:t>,</w:t>
      </w:r>
      <w:r w:rsidR="003A2357" w:rsidRPr="003A2357">
        <w:rPr>
          <w:sz w:val="28"/>
        </w:rPr>
        <w:t xml:space="preserve"> the Salvadoran Institute of Social Security (ISSS) and the Technical Secretariat of the Presidency. </w:t>
      </w:r>
      <w:r w:rsidR="003A2357" w:rsidRPr="00893562">
        <w:rPr>
          <w:sz w:val="28"/>
        </w:rPr>
        <w:t>The objective of this request was</w:t>
      </w:r>
      <w:r w:rsidR="005915E7">
        <w:rPr>
          <w:sz w:val="28"/>
        </w:rPr>
        <w:t xml:space="preserve"> to carry out an analysis of this</w:t>
      </w:r>
      <w:r w:rsidR="003A2357" w:rsidRPr="00893562">
        <w:rPr>
          <w:sz w:val="28"/>
        </w:rPr>
        <w:t xml:space="preserve"> </w:t>
      </w:r>
      <w:r w:rsidR="00C707F6" w:rsidRPr="007E4392">
        <w:rPr>
          <w:sz w:val="28"/>
        </w:rPr>
        <w:t>Special Scheme on Health and Maternity of Domestic Workers</w:t>
      </w:r>
      <w:r w:rsidR="00C707F6">
        <w:rPr>
          <w:sz w:val="28"/>
        </w:rPr>
        <w:t>.</w:t>
      </w:r>
      <w:r w:rsidR="005915E7">
        <w:rPr>
          <w:sz w:val="28"/>
        </w:rPr>
        <w:t xml:space="preserve"> </w:t>
      </w:r>
      <w:r w:rsidR="00C707F6">
        <w:rPr>
          <w:sz w:val="28"/>
        </w:rPr>
        <w:t>B</w:t>
      </w:r>
      <w:r w:rsidR="005915E7">
        <w:rPr>
          <w:sz w:val="28"/>
        </w:rPr>
        <w:t>ased on such analysis</w:t>
      </w:r>
      <w:r w:rsidR="003A2357" w:rsidRPr="00893562">
        <w:rPr>
          <w:sz w:val="28"/>
        </w:rPr>
        <w:t>,</w:t>
      </w:r>
      <w:r>
        <w:rPr>
          <w:sz w:val="28"/>
        </w:rPr>
        <w:t xml:space="preserve"> the </w:t>
      </w:r>
      <w:r w:rsidR="00F74828">
        <w:rPr>
          <w:sz w:val="28"/>
        </w:rPr>
        <w:t xml:space="preserve">ILO was requested to </w:t>
      </w:r>
      <w:r w:rsidR="00F74828" w:rsidRPr="001D4BAC">
        <w:rPr>
          <w:sz w:val="28"/>
          <w:u w:val="single"/>
        </w:rPr>
        <w:t>provide the p</w:t>
      </w:r>
      <w:r w:rsidRPr="001D4BAC">
        <w:rPr>
          <w:sz w:val="28"/>
          <w:u w:val="single"/>
        </w:rPr>
        <w:t xml:space="preserve">rinciples </w:t>
      </w:r>
      <w:r w:rsidR="003A2357" w:rsidRPr="001D4BAC">
        <w:rPr>
          <w:sz w:val="28"/>
          <w:u w:val="single"/>
        </w:rPr>
        <w:t>and related labor standards</w:t>
      </w:r>
      <w:r w:rsidR="00F74828">
        <w:rPr>
          <w:sz w:val="28"/>
        </w:rPr>
        <w:t xml:space="preserve"> that guide the operations of Social S</w:t>
      </w:r>
      <w:r w:rsidR="00F74828" w:rsidRPr="00893562">
        <w:rPr>
          <w:sz w:val="28"/>
        </w:rPr>
        <w:t>ecurity</w:t>
      </w:r>
      <w:r w:rsidR="00F74828">
        <w:rPr>
          <w:sz w:val="28"/>
        </w:rPr>
        <w:t xml:space="preserve"> Institutions. The ILO was further requested to </w:t>
      </w:r>
      <w:r w:rsidR="00F74828" w:rsidRPr="001D4BAC">
        <w:rPr>
          <w:sz w:val="28"/>
          <w:u w:val="single"/>
        </w:rPr>
        <w:t xml:space="preserve">formulate </w:t>
      </w:r>
      <w:r w:rsidR="003A2357" w:rsidRPr="001D4BAC">
        <w:rPr>
          <w:sz w:val="28"/>
          <w:u w:val="single"/>
        </w:rPr>
        <w:t>general recommendations</w:t>
      </w:r>
      <w:r w:rsidR="003A2357">
        <w:rPr>
          <w:sz w:val="28"/>
        </w:rPr>
        <w:t xml:space="preserve"> </w:t>
      </w:r>
      <w:r w:rsidR="00F74828">
        <w:rPr>
          <w:sz w:val="28"/>
        </w:rPr>
        <w:t xml:space="preserve">to </w:t>
      </w:r>
      <w:r w:rsidR="003A2357">
        <w:rPr>
          <w:sz w:val="28"/>
        </w:rPr>
        <w:t xml:space="preserve">guide </w:t>
      </w:r>
      <w:r w:rsidR="00F74828">
        <w:rPr>
          <w:sz w:val="28"/>
        </w:rPr>
        <w:t xml:space="preserve">the </w:t>
      </w:r>
      <w:r w:rsidR="003A2357">
        <w:rPr>
          <w:sz w:val="28"/>
        </w:rPr>
        <w:t>decision making</w:t>
      </w:r>
      <w:r w:rsidR="00F74828">
        <w:rPr>
          <w:sz w:val="28"/>
        </w:rPr>
        <w:t xml:space="preserve"> process of management and board</w:t>
      </w:r>
      <w:r w:rsidR="003A2357">
        <w:rPr>
          <w:sz w:val="28"/>
        </w:rPr>
        <w:t xml:space="preserve">, </w:t>
      </w:r>
      <w:r w:rsidR="00F74828">
        <w:rPr>
          <w:sz w:val="28"/>
        </w:rPr>
        <w:t xml:space="preserve">as well as </w:t>
      </w:r>
      <w:r w:rsidR="003A2357">
        <w:rPr>
          <w:sz w:val="28"/>
        </w:rPr>
        <w:t>t</w:t>
      </w:r>
      <w:r w:rsidR="003A2357" w:rsidRPr="00893562">
        <w:rPr>
          <w:sz w:val="28"/>
        </w:rPr>
        <w:t xml:space="preserve">o make </w:t>
      </w:r>
      <w:r w:rsidR="00F74828">
        <w:rPr>
          <w:sz w:val="28"/>
        </w:rPr>
        <w:t xml:space="preserve">to formulate </w:t>
      </w:r>
      <w:r w:rsidR="003A2357" w:rsidRPr="00893562">
        <w:rPr>
          <w:sz w:val="28"/>
        </w:rPr>
        <w:t xml:space="preserve">appropriate adjustments to improve </w:t>
      </w:r>
      <w:r w:rsidR="00F74828">
        <w:rPr>
          <w:sz w:val="28"/>
        </w:rPr>
        <w:t xml:space="preserve">the effectiveness and efficiency of this </w:t>
      </w:r>
      <w:r w:rsidR="003A2357" w:rsidRPr="00893562">
        <w:rPr>
          <w:sz w:val="28"/>
        </w:rPr>
        <w:t>program.</w:t>
      </w:r>
    </w:p>
    <w:p w:rsidR="00456D43" w:rsidRPr="00B124F5" w:rsidRDefault="00C85775" w:rsidP="00456D43">
      <w:pPr>
        <w:pStyle w:val="Heading2"/>
        <w:rPr>
          <w:rFonts w:asciiTheme="minorHAnsi" w:eastAsiaTheme="minorEastAsia" w:hAnsiTheme="minorHAnsi" w:cstheme="minorBidi"/>
          <w:bCs w:val="0"/>
          <w:caps/>
          <w:color w:val="auto"/>
          <w:sz w:val="28"/>
          <w:szCs w:val="24"/>
          <w:lang w:val="en-GB"/>
        </w:rPr>
      </w:pPr>
      <w:bookmarkStart w:id="1" w:name="_Toc356456482"/>
      <w:r w:rsidRPr="00B124F5">
        <w:rPr>
          <w:rFonts w:asciiTheme="minorHAnsi" w:eastAsiaTheme="minorEastAsia" w:hAnsiTheme="minorHAnsi" w:cstheme="minorBidi"/>
          <w:bCs w:val="0"/>
          <w:caps/>
          <w:color w:val="auto"/>
          <w:sz w:val="28"/>
          <w:szCs w:val="24"/>
          <w:lang w:val="en-GB"/>
        </w:rPr>
        <w:t xml:space="preserve">Profile </w:t>
      </w:r>
      <w:r w:rsidR="000E3411" w:rsidRPr="00B124F5">
        <w:rPr>
          <w:rFonts w:asciiTheme="minorHAnsi" w:eastAsiaTheme="minorEastAsia" w:hAnsiTheme="minorHAnsi" w:cstheme="minorBidi"/>
          <w:bCs w:val="0"/>
          <w:caps/>
          <w:color w:val="auto"/>
          <w:sz w:val="28"/>
          <w:szCs w:val="24"/>
          <w:lang w:val="en-GB"/>
        </w:rPr>
        <w:t xml:space="preserve">of </w:t>
      </w:r>
      <w:r w:rsidRPr="00B124F5">
        <w:rPr>
          <w:rFonts w:asciiTheme="minorHAnsi" w:eastAsiaTheme="minorEastAsia" w:hAnsiTheme="minorHAnsi" w:cstheme="minorBidi"/>
          <w:bCs w:val="0"/>
          <w:caps/>
          <w:color w:val="auto"/>
          <w:sz w:val="28"/>
          <w:szCs w:val="24"/>
          <w:lang w:val="en-GB"/>
        </w:rPr>
        <w:t>the El Salvador (DOMESTIC WORK) labour sector</w:t>
      </w:r>
      <w:bookmarkEnd w:id="1"/>
    </w:p>
    <w:p w:rsidR="00A45AED" w:rsidRPr="00A45AED" w:rsidRDefault="00A45AED" w:rsidP="00A45AED">
      <w:pPr>
        <w:jc w:val="both"/>
        <w:rPr>
          <w:sz w:val="28"/>
        </w:rPr>
      </w:pPr>
      <w:r w:rsidRPr="00A45AED">
        <w:rPr>
          <w:sz w:val="28"/>
        </w:rPr>
        <w:t xml:space="preserve">According to the 2011 household survey (EHPM 2011 DIGESTYC) there are approximately 102,308 domestic workers in El Salvador, which represent 3.9% of the </w:t>
      </w:r>
      <w:r w:rsidR="000E3411">
        <w:rPr>
          <w:sz w:val="28"/>
        </w:rPr>
        <w:t>e</w:t>
      </w:r>
      <w:r w:rsidR="000E3411" w:rsidRPr="000E3411">
        <w:rPr>
          <w:sz w:val="28"/>
        </w:rPr>
        <w:t>conomically active population</w:t>
      </w:r>
      <w:r w:rsidR="000E3411">
        <w:rPr>
          <w:sz w:val="28"/>
        </w:rPr>
        <w:t xml:space="preserve"> (</w:t>
      </w:r>
      <w:r w:rsidRPr="00A45AED">
        <w:rPr>
          <w:sz w:val="28"/>
        </w:rPr>
        <w:t>EAP</w:t>
      </w:r>
      <w:r w:rsidR="000E3411">
        <w:rPr>
          <w:sz w:val="28"/>
        </w:rPr>
        <w:t>)</w:t>
      </w:r>
      <w:r w:rsidRPr="00A45AED">
        <w:rPr>
          <w:sz w:val="28"/>
        </w:rPr>
        <w:t xml:space="preserve"> in the same year.</w:t>
      </w:r>
    </w:p>
    <w:p w:rsidR="00A45AED" w:rsidRPr="00A45AED" w:rsidRDefault="00A45AED" w:rsidP="00A45AED">
      <w:pPr>
        <w:jc w:val="both"/>
        <w:rPr>
          <w:sz w:val="28"/>
        </w:rPr>
      </w:pPr>
    </w:p>
    <w:p w:rsidR="00C85775" w:rsidRDefault="000E3411" w:rsidP="00A45AED">
      <w:pPr>
        <w:jc w:val="both"/>
        <w:rPr>
          <w:sz w:val="28"/>
        </w:rPr>
      </w:pPr>
      <w:r>
        <w:rPr>
          <w:sz w:val="28"/>
        </w:rPr>
        <w:t>Th</w:t>
      </w:r>
      <w:r w:rsidR="00C85775">
        <w:rPr>
          <w:sz w:val="28"/>
        </w:rPr>
        <w:t>e domestic work</w:t>
      </w:r>
      <w:r>
        <w:rPr>
          <w:sz w:val="28"/>
        </w:rPr>
        <w:t xml:space="preserve"> sector is </w:t>
      </w:r>
      <w:r w:rsidR="00C85775">
        <w:rPr>
          <w:sz w:val="28"/>
        </w:rPr>
        <w:t xml:space="preserve">dominated </w:t>
      </w:r>
      <w:r>
        <w:rPr>
          <w:sz w:val="28"/>
        </w:rPr>
        <w:t>by</w:t>
      </w:r>
      <w:r w:rsidR="00A45AED" w:rsidRPr="00A45AED">
        <w:rPr>
          <w:sz w:val="28"/>
        </w:rPr>
        <w:t xml:space="preserve"> highly vulnerable workers, </w:t>
      </w:r>
      <w:r w:rsidR="00C85775">
        <w:rPr>
          <w:sz w:val="28"/>
        </w:rPr>
        <w:t xml:space="preserve">characterized by </w:t>
      </w:r>
      <w:r w:rsidR="00A45AED" w:rsidRPr="00A45AED">
        <w:rPr>
          <w:sz w:val="28"/>
        </w:rPr>
        <w:t>working conditions (salary, working hours, working environment, etc.) much lower than those guaranteed by the Labor Code for workers in the General Scheme, low le</w:t>
      </w:r>
      <w:r w:rsidR="00BD45E8">
        <w:rPr>
          <w:sz w:val="28"/>
        </w:rPr>
        <w:t>vel</w:t>
      </w:r>
      <w:r w:rsidR="00C85775">
        <w:rPr>
          <w:sz w:val="28"/>
        </w:rPr>
        <w:t>s</w:t>
      </w:r>
      <w:r w:rsidR="00BD45E8">
        <w:rPr>
          <w:sz w:val="28"/>
        </w:rPr>
        <w:t xml:space="preserve"> of education</w:t>
      </w:r>
      <w:r w:rsidR="00C85775">
        <w:rPr>
          <w:sz w:val="28"/>
        </w:rPr>
        <w:t xml:space="preserve"> / qualifications</w:t>
      </w:r>
      <w:r w:rsidR="00BD45E8">
        <w:rPr>
          <w:sz w:val="28"/>
        </w:rPr>
        <w:t>, predominance o</w:t>
      </w:r>
      <w:r w:rsidR="00A45AED" w:rsidRPr="00A45AED">
        <w:rPr>
          <w:sz w:val="28"/>
        </w:rPr>
        <w:t>f women (92%)</w:t>
      </w:r>
      <w:r w:rsidR="00C85775">
        <w:rPr>
          <w:sz w:val="28"/>
        </w:rPr>
        <w:t>,</w:t>
      </w:r>
      <w:r w:rsidR="00A45AED" w:rsidRPr="00A45AED">
        <w:rPr>
          <w:sz w:val="28"/>
        </w:rPr>
        <w:t xml:space="preserve"> and </w:t>
      </w:r>
      <w:r w:rsidR="00C85775">
        <w:rPr>
          <w:sz w:val="28"/>
        </w:rPr>
        <w:t xml:space="preserve">no </w:t>
      </w:r>
      <w:r w:rsidR="00A45AED" w:rsidRPr="00A45AED">
        <w:rPr>
          <w:sz w:val="28"/>
        </w:rPr>
        <w:t xml:space="preserve">minimum wage </w:t>
      </w:r>
      <w:r w:rsidR="00C85775">
        <w:rPr>
          <w:sz w:val="28"/>
        </w:rPr>
        <w:t>protection</w:t>
      </w:r>
      <w:r w:rsidR="00A45AED" w:rsidRPr="00A45AED">
        <w:rPr>
          <w:sz w:val="28"/>
        </w:rPr>
        <w:t xml:space="preserve">. </w:t>
      </w:r>
    </w:p>
    <w:p w:rsidR="00C85775" w:rsidRDefault="00C85775" w:rsidP="00A45AED">
      <w:pPr>
        <w:jc w:val="both"/>
        <w:rPr>
          <w:sz w:val="28"/>
        </w:rPr>
      </w:pPr>
    </w:p>
    <w:p w:rsidR="00A45AED" w:rsidRPr="00A45AED" w:rsidRDefault="00A45AED" w:rsidP="00A45AED">
      <w:pPr>
        <w:jc w:val="both"/>
        <w:rPr>
          <w:sz w:val="28"/>
        </w:rPr>
      </w:pPr>
      <w:r w:rsidRPr="00A45AED">
        <w:rPr>
          <w:sz w:val="28"/>
        </w:rPr>
        <w:t xml:space="preserve">The average age </w:t>
      </w:r>
      <w:r w:rsidR="00C85775">
        <w:rPr>
          <w:sz w:val="28"/>
        </w:rPr>
        <w:t xml:space="preserve">of domestic workers, </w:t>
      </w:r>
      <w:r w:rsidRPr="00A45AED">
        <w:rPr>
          <w:sz w:val="28"/>
        </w:rPr>
        <w:t>according to the same survey</w:t>
      </w:r>
      <w:r w:rsidR="00C85775">
        <w:rPr>
          <w:sz w:val="28"/>
        </w:rPr>
        <w:t>,</w:t>
      </w:r>
      <w:r w:rsidRPr="00A45AED">
        <w:rPr>
          <w:sz w:val="28"/>
        </w:rPr>
        <w:t xml:space="preserve"> is 38 years</w:t>
      </w:r>
      <w:r w:rsidR="00C85775">
        <w:rPr>
          <w:sz w:val="28"/>
        </w:rPr>
        <w:t xml:space="preserve"> (</w:t>
      </w:r>
      <w:r w:rsidRPr="00A45AED">
        <w:rPr>
          <w:sz w:val="28"/>
        </w:rPr>
        <w:t>37 for women and 44 for men</w:t>
      </w:r>
      <w:r w:rsidR="00C85775">
        <w:rPr>
          <w:sz w:val="28"/>
        </w:rPr>
        <w:t>)</w:t>
      </w:r>
      <w:r w:rsidRPr="00A45AED">
        <w:rPr>
          <w:sz w:val="28"/>
        </w:rPr>
        <w:t>. Of the total number of women, 82% are of childbearing age (15 to 49 years).</w:t>
      </w:r>
    </w:p>
    <w:p w:rsidR="00A45AED" w:rsidRPr="00A45AED" w:rsidRDefault="00A45AED" w:rsidP="00A45AED">
      <w:pPr>
        <w:jc w:val="both"/>
        <w:rPr>
          <w:sz w:val="28"/>
        </w:rPr>
      </w:pPr>
    </w:p>
    <w:p w:rsidR="00A45AED" w:rsidRPr="00A45AED" w:rsidRDefault="00A45AED" w:rsidP="00A45AED">
      <w:pPr>
        <w:jc w:val="both"/>
        <w:rPr>
          <w:sz w:val="28"/>
        </w:rPr>
      </w:pPr>
      <w:r w:rsidRPr="00A45AED">
        <w:rPr>
          <w:sz w:val="28"/>
        </w:rPr>
        <w:t xml:space="preserve">According to data from the survey, about 16% of </w:t>
      </w:r>
      <w:r w:rsidR="00C85775">
        <w:rPr>
          <w:sz w:val="28"/>
        </w:rPr>
        <w:t xml:space="preserve">the </w:t>
      </w:r>
      <w:r w:rsidRPr="00A45AED">
        <w:rPr>
          <w:sz w:val="28"/>
        </w:rPr>
        <w:t>domestic work</w:t>
      </w:r>
      <w:r w:rsidR="00C85775">
        <w:rPr>
          <w:sz w:val="28"/>
        </w:rPr>
        <w:t xml:space="preserve"> forc</w:t>
      </w:r>
      <w:r w:rsidRPr="00A45AED">
        <w:rPr>
          <w:sz w:val="28"/>
        </w:rPr>
        <w:t>e</w:t>
      </w:r>
      <w:r w:rsidR="00C85775">
        <w:rPr>
          <w:sz w:val="28"/>
        </w:rPr>
        <w:t xml:space="preserve"> has no formal education</w:t>
      </w:r>
      <w:r w:rsidRPr="00A45AED">
        <w:rPr>
          <w:sz w:val="28"/>
        </w:rPr>
        <w:t xml:space="preserve">, </w:t>
      </w:r>
      <w:r w:rsidR="00C85775">
        <w:rPr>
          <w:sz w:val="28"/>
        </w:rPr>
        <w:t xml:space="preserve">whilst </w:t>
      </w:r>
      <w:r w:rsidRPr="00A45AED">
        <w:rPr>
          <w:sz w:val="28"/>
        </w:rPr>
        <w:t>51% ha</w:t>
      </w:r>
      <w:r w:rsidR="00C85775">
        <w:rPr>
          <w:sz w:val="28"/>
        </w:rPr>
        <w:t>ve</w:t>
      </w:r>
      <w:r w:rsidRPr="00A45AED">
        <w:rPr>
          <w:sz w:val="28"/>
        </w:rPr>
        <w:t xml:space="preserve"> between 1 and 6 years of schooling</w:t>
      </w:r>
      <w:r w:rsidR="00C85775">
        <w:rPr>
          <w:sz w:val="28"/>
        </w:rPr>
        <w:t>.</w:t>
      </w:r>
      <w:r w:rsidRPr="00A45AED">
        <w:rPr>
          <w:sz w:val="28"/>
        </w:rPr>
        <w:t xml:space="preserve"> 21% </w:t>
      </w:r>
      <w:r w:rsidR="00C85775">
        <w:rPr>
          <w:sz w:val="28"/>
        </w:rPr>
        <w:t xml:space="preserve">of the domestic work force reported to have </w:t>
      </w:r>
      <w:r w:rsidRPr="00A45AED">
        <w:rPr>
          <w:sz w:val="28"/>
        </w:rPr>
        <w:t xml:space="preserve">attended </w:t>
      </w:r>
      <w:r w:rsidR="00C85775">
        <w:rPr>
          <w:sz w:val="28"/>
        </w:rPr>
        <w:t xml:space="preserve">school for </w:t>
      </w:r>
      <w:r w:rsidRPr="00A45AED">
        <w:rPr>
          <w:sz w:val="28"/>
        </w:rPr>
        <w:t xml:space="preserve">between 7 and 9 </w:t>
      </w:r>
      <w:r w:rsidR="00C85775">
        <w:rPr>
          <w:sz w:val="28"/>
        </w:rPr>
        <w:t>years. Only</w:t>
      </w:r>
      <w:r w:rsidRPr="00A45AED">
        <w:rPr>
          <w:sz w:val="28"/>
        </w:rPr>
        <w:t xml:space="preserve"> 12% completed high school</w:t>
      </w:r>
      <w:r w:rsidR="00C85775">
        <w:rPr>
          <w:sz w:val="28"/>
        </w:rPr>
        <w:t>,</w:t>
      </w:r>
      <w:r w:rsidRPr="00A45AED">
        <w:rPr>
          <w:sz w:val="28"/>
        </w:rPr>
        <w:t xml:space="preserve"> </w:t>
      </w:r>
      <w:r w:rsidR="00C85775">
        <w:rPr>
          <w:sz w:val="28"/>
        </w:rPr>
        <w:t xml:space="preserve">whilst only </w:t>
      </w:r>
      <w:r w:rsidRPr="00A45AED">
        <w:rPr>
          <w:sz w:val="28"/>
        </w:rPr>
        <w:t xml:space="preserve">0.3% </w:t>
      </w:r>
      <w:r w:rsidR="00C85775">
        <w:rPr>
          <w:sz w:val="28"/>
        </w:rPr>
        <w:t xml:space="preserve">had </w:t>
      </w:r>
      <w:r w:rsidRPr="00A45AED">
        <w:rPr>
          <w:sz w:val="28"/>
        </w:rPr>
        <w:t xml:space="preserve">more than 12 </w:t>
      </w:r>
      <w:r w:rsidR="00C85775">
        <w:rPr>
          <w:sz w:val="28"/>
        </w:rPr>
        <w:t>years of education</w:t>
      </w:r>
      <w:r w:rsidRPr="00A45AED">
        <w:rPr>
          <w:sz w:val="28"/>
        </w:rPr>
        <w:t>.</w:t>
      </w:r>
    </w:p>
    <w:p w:rsidR="00A45AED" w:rsidRPr="00A45AED" w:rsidRDefault="00A45AED" w:rsidP="00A45AED">
      <w:pPr>
        <w:jc w:val="both"/>
        <w:rPr>
          <w:sz w:val="28"/>
        </w:rPr>
      </w:pPr>
    </w:p>
    <w:p w:rsidR="00A45AED" w:rsidRPr="00A45AED" w:rsidRDefault="00A45AED" w:rsidP="00A45AED">
      <w:pPr>
        <w:jc w:val="both"/>
        <w:rPr>
          <w:sz w:val="28"/>
        </w:rPr>
      </w:pPr>
      <w:r w:rsidRPr="00A45AED">
        <w:rPr>
          <w:sz w:val="28"/>
        </w:rPr>
        <w:t>The overall average salary of domestic workers is $ 131.54</w:t>
      </w:r>
      <w:r w:rsidR="00C85775">
        <w:rPr>
          <w:sz w:val="28"/>
        </w:rPr>
        <w:t xml:space="preserve"> (</w:t>
      </w:r>
      <w:r w:rsidRPr="00A45AED">
        <w:rPr>
          <w:sz w:val="28"/>
        </w:rPr>
        <w:t>$ 186.46</w:t>
      </w:r>
      <w:r w:rsidR="00C85775">
        <w:rPr>
          <w:sz w:val="28"/>
        </w:rPr>
        <w:t xml:space="preserve"> for men</w:t>
      </w:r>
      <w:r w:rsidRPr="00A45AED">
        <w:rPr>
          <w:sz w:val="28"/>
        </w:rPr>
        <w:t xml:space="preserve">, </w:t>
      </w:r>
      <w:r w:rsidR="00C85775">
        <w:rPr>
          <w:sz w:val="28"/>
        </w:rPr>
        <w:t xml:space="preserve">and </w:t>
      </w:r>
      <w:r w:rsidR="00C85775" w:rsidRPr="00A45AED">
        <w:rPr>
          <w:sz w:val="28"/>
        </w:rPr>
        <w:t>$ 126.85</w:t>
      </w:r>
      <w:r w:rsidR="00C85775">
        <w:rPr>
          <w:sz w:val="28"/>
        </w:rPr>
        <w:t xml:space="preserve"> for</w:t>
      </w:r>
      <w:r w:rsidRPr="00A45AED">
        <w:rPr>
          <w:sz w:val="28"/>
        </w:rPr>
        <w:t xml:space="preserve"> women</w:t>
      </w:r>
      <w:r w:rsidR="00C85775">
        <w:rPr>
          <w:sz w:val="28"/>
        </w:rPr>
        <w:t>)</w:t>
      </w:r>
      <w:r w:rsidRPr="00A45AED">
        <w:rPr>
          <w:sz w:val="28"/>
        </w:rPr>
        <w:t xml:space="preserve">. 50% of </w:t>
      </w:r>
      <w:r w:rsidR="00BB4930">
        <w:rPr>
          <w:sz w:val="28"/>
        </w:rPr>
        <w:t xml:space="preserve">domestic work force </w:t>
      </w:r>
      <w:r w:rsidRPr="00A45AED">
        <w:rPr>
          <w:sz w:val="28"/>
        </w:rPr>
        <w:t xml:space="preserve">receive </w:t>
      </w:r>
      <w:r w:rsidR="00BB4930">
        <w:rPr>
          <w:sz w:val="28"/>
        </w:rPr>
        <w:t xml:space="preserve">an average salary of </w:t>
      </w:r>
      <w:r w:rsidRPr="00A45AED">
        <w:rPr>
          <w:sz w:val="28"/>
        </w:rPr>
        <w:t>less than $ 100.00.</w:t>
      </w:r>
    </w:p>
    <w:p w:rsidR="00A45AED" w:rsidRPr="00A45AED" w:rsidRDefault="00A45AED" w:rsidP="00A45AED">
      <w:pPr>
        <w:jc w:val="both"/>
        <w:rPr>
          <w:sz w:val="28"/>
        </w:rPr>
      </w:pPr>
    </w:p>
    <w:p w:rsidR="00A45AED" w:rsidRPr="00A45AED" w:rsidRDefault="00BB4930" w:rsidP="00A45AED">
      <w:pPr>
        <w:jc w:val="both"/>
        <w:rPr>
          <w:sz w:val="28"/>
        </w:rPr>
      </w:pPr>
      <w:r>
        <w:rPr>
          <w:sz w:val="28"/>
        </w:rPr>
        <w:t xml:space="preserve">The </w:t>
      </w:r>
      <w:r w:rsidR="00A45AED" w:rsidRPr="00A45AED">
        <w:rPr>
          <w:sz w:val="28"/>
        </w:rPr>
        <w:t>geographical distribution</w:t>
      </w:r>
      <w:r>
        <w:rPr>
          <w:sz w:val="28"/>
        </w:rPr>
        <w:t xml:space="preserve"> of the domestic work force records the </w:t>
      </w:r>
      <w:r w:rsidR="00A45AED" w:rsidRPr="00A45AED">
        <w:rPr>
          <w:sz w:val="28"/>
        </w:rPr>
        <w:t xml:space="preserve">San Salvador </w:t>
      </w:r>
      <w:r>
        <w:rPr>
          <w:sz w:val="28"/>
        </w:rPr>
        <w:t xml:space="preserve">city as having </w:t>
      </w:r>
      <w:r w:rsidR="00A45AED" w:rsidRPr="00A45AED">
        <w:rPr>
          <w:sz w:val="28"/>
        </w:rPr>
        <w:t>the largest number of domestic workers with 23% of the total</w:t>
      </w:r>
      <w:r>
        <w:rPr>
          <w:sz w:val="28"/>
        </w:rPr>
        <w:t xml:space="preserve">. San Salvador </w:t>
      </w:r>
      <w:r w:rsidR="00A45AED" w:rsidRPr="00A45AED">
        <w:rPr>
          <w:sz w:val="28"/>
        </w:rPr>
        <w:t xml:space="preserve">together with the largest cities (Santa Ana, Sonsonate and La Libertad), account for 63% of </w:t>
      </w:r>
      <w:r>
        <w:rPr>
          <w:sz w:val="28"/>
        </w:rPr>
        <w:t>t</w:t>
      </w:r>
      <w:r w:rsidR="00A45AED" w:rsidRPr="00A45AED">
        <w:rPr>
          <w:sz w:val="28"/>
        </w:rPr>
        <w:t xml:space="preserve">he </w:t>
      </w:r>
      <w:r>
        <w:rPr>
          <w:sz w:val="28"/>
        </w:rPr>
        <w:t xml:space="preserve">domestic </w:t>
      </w:r>
      <w:r w:rsidR="00A45AED" w:rsidRPr="00A45AED">
        <w:rPr>
          <w:sz w:val="28"/>
        </w:rPr>
        <w:t>workers.</w:t>
      </w:r>
    </w:p>
    <w:p w:rsidR="00A45AED" w:rsidRPr="00A45AED" w:rsidRDefault="00A45AED" w:rsidP="00A45AED">
      <w:pPr>
        <w:jc w:val="both"/>
        <w:rPr>
          <w:sz w:val="28"/>
        </w:rPr>
      </w:pPr>
    </w:p>
    <w:p w:rsidR="00A45AED" w:rsidRPr="000E3411" w:rsidRDefault="00A45AED" w:rsidP="00A45AED">
      <w:pPr>
        <w:jc w:val="both"/>
        <w:rPr>
          <w:b/>
          <w:sz w:val="28"/>
        </w:rPr>
      </w:pPr>
      <w:r w:rsidRPr="001D4BAC">
        <w:rPr>
          <w:b/>
          <w:caps/>
          <w:sz w:val="28"/>
        </w:rPr>
        <w:t>The Labor Code and Domestic Workers</w:t>
      </w:r>
    </w:p>
    <w:p w:rsidR="00A45AED" w:rsidRPr="00A45AED" w:rsidRDefault="00A45AED" w:rsidP="00A45AED">
      <w:pPr>
        <w:jc w:val="both"/>
        <w:rPr>
          <w:sz w:val="28"/>
        </w:rPr>
      </w:pPr>
      <w:r w:rsidRPr="00A45AED">
        <w:rPr>
          <w:sz w:val="28"/>
        </w:rPr>
        <w:t xml:space="preserve">The Labor Code sets out in a </w:t>
      </w:r>
      <w:r w:rsidRPr="000E3411">
        <w:rPr>
          <w:b/>
          <w:sz w:val="28"/>
        </w:rPr>
        <w:t>special chapter</w:t>
      </w:r>
      <w:r w:rsidRPr="00A45AED">
        <w:rPr>
          <w:sz w:val="28"/>
        </w:rPr>
        <w:t>, entitled DOMESTIC LABOR (Articles 76-83), the rights and obligations of domestic workers and their employers.</w:t>
      </w:r>
    </w:p>
    <w:p w:rsidR="00A45AED" w:rsidRPr="00A45AED" w:rsidRDefault="00A45AED" w:rsidP="00A45AED">
      <w:pPr>
        <w:jc w:val="both"/>
        <w:rPr>
          <w:sz w:val="28"/>
        </w:rPr>
      </w:pPr>
    </w:p>
    <w:p w:rsidR="00A45AED" w:rsidRPr="00A45AED" w:rsidRDefault="00A45AED" w:rsidP="00A45AED">
      <w:pPr>
        <w:jc w:val="both"/>
        <w:rPr>
          <w:sz w:val="28"/>
        </w:rPr>
      </w:pPr>
      <w:r w:rsidRPr="00A45AED">
        <w:rPr>
          <w:sz w:val="28"/>
        </w:rPr>
        <w:t>Unlike</w:t>
      </w:r>
      <w:r w:rsidR="00BB4930">
        <w:rPr>
          <w:sz w:val="28"/>
        </w:rPr>
        <w:t xml:space="preserve"> sections related to</w:t>
      </w:r>
      <w:r w:rsidRPr="00A45AED">
        <w:rPr>
          <w:sz w:val="28"/>
        </w:rPr>
        <w:t xml:space="preserve"> ordinary salaried worker</w:t>
      </w:r>
      <w:r w:rsidR="00BB4930">
        <w:rPr>
          <w:sz w:val="28"/>
        </w:rPr>
        <w:t>s</w:t>
      </w:r>
      <w:r w:rsidRPr="00A45AED">
        <w:rPr>
          <w:sz w:val="28"/>
        </w:rPr>
        <w:t xml:space="preserve">, this set of articles </w:t>
      </w:r>
      <w:r w:rsidR="00BB4930">
        <w:rPr>
          <w:sz w:val="28"/>
        </w:rPr>
        <w:t xml:space="preserve">does little to promote the rights of </w:t>
      </w:r>
      <w:r w:rsidRPr="00A45AED">
        <w:rPr>
          <w:sz w:val="28"/>
        </w:rPr>
        <w:t>domestic worker</w:t>
      </w:r>
      <w:r w:rsidR="00BB4930">
        <w:rPr>
          <w:sz w:val="28"/>
        </w:rPr>
        <w:t>s, nor offer them</w:t>
      </w:r>
      <w:r w:rsidRPr="00A45AED">
        <w:rPr>
          <w:sz w:val="28"/>
        </w:rPr>
        <w:t xml:space="preserve"> </w:t>
      </w:r>
      <w:r w:rsidR="00BB4930">
        <w:rPr>
          <w:sz w:val="28"/>
        </w:rPr>
        <w:t xml:space="preserve">much in terms of work place </w:t>
      </w:r>
      <w:r w:rsidRPr="00A45AED">
        <w:rPr>
          <w:sz w:val="28"/>
        </w:rPr>
        <w:t xml:space="preserve">protection. </w:t>
      </w:r>
      <w:r w:rsidR="00AD3F7F">
        <w:rPr>
          <w:sz w:val="28"/>
        </w:rPr>
        <w:t xml:space="preserve">Below is a summary of the </w:t>
      </w:r>
      <w:r w:rsidRPr="00A45AED">
        <w:rPr>
          <w:sz w:val="28"/>
        </w:rPr>
        <w:t>aspects that differentiate</w:t>
      </w:r>
      <w:r w:rsidR="00AD3F7F">
        <w:rPr>
          <w:sz w:val="28"/>
        </w:rPr>
        <w:t>s</w:t>
      </w:r>
      <w:r w:rsidRPr="00A45AED">
        <w:rPr>
          <w:sz w:val="28"/>
        </w:rPr>
        <w:t xml:space="preserve"> the</w:t>
      </w:r>
      <w:r w:rsidR="00BB4930">
        <w:rPr>
          <w:sz w:val="28"/>
        </w:rPr>
        <w:t xml:space="preserve"> special domestic work chapter from </w:t>
      </w:r>
      <w:r w:rsidRPr="00A45AED">
        <w:rPr>
          <w:sz w:val="28"/>
        </w:rPr>
        <w:t xml:space="preserve">other </w:t>
      </w:r>
      <w:r w:rsidR="00AD3F7F">
        <w:rPr>
          <w:sz w:val="28"/>
        </w:rPr>
        <w:t>sections in the Labour Code</w:t>
      </w:r>
      <w:r w:rsidRPr="00A45AED">
        <w:rPr>
          <w:sz w:val="28"/>
        </w:rPr>
        <w:t>:</w:t>
      </w:r>
    </w:p>
    <w:p w:rsidR="00A45AED" w:rsidRPr="00A45AED" w:rsidRDefault="00A45AED" w:rsidP="00A45AED">
      <w:pPr>
        <w:jc w:val="both"/>
        <w:rPr>
          <w:sz w:val="28"/>
        </w:rPr>
      </w:pPr>
    </w:p>
    <w:p w:rsidR="00A45AED" w:rsidRPr="00A45AED" w:rsidRDefault="00A45AED">
      <w:pPr>
        <w:pStyle w:val="ListParagraph"/>
        <w:numPr>
          <w:ilvl w:val="0"/>
          <w:numId w:val="19"/>
        </w:numPr>
        <w:jc w:val="both"/>
        <w:rPr>
          <w:sz w:val="28"/>
        </w:rPr>
      </w:pPr>
      <w:r w:rsidRPr="00A45AED">
        <w:rPr>
          <w:sz w:val="28"/>
        </w:rPr>
        <w:t xml:space="preserve">A minimum wage is not </w:t>
      </w:r>
      <w:r w:rsidRPr="001D4BAC">
        <w:rPr>
          <w:b/>
          <w:sz w:val="28"/>
        </w:rPr>
        <w:t>established</w:t>
      </w:r>
      <w:r w:rsidR="00AD3F7F">
        <w:rPr>
          <w:sz w:val="28"/>
        </w:rPr>
        <w:t xml:space="preserve">, nor </w:t>
      </w:r>
      <w:r w:rsidRPr="001D4BAC">
        <w:rPr>
          <w:b/>
          <w:sz w:val="28"/>
        </w:rPr>
        <w:t>defined</w:t>
      </w:r>
      <w:r w:rsidRPr="00A45AED">
        <w:rPr>
          <w:sz w:val="28"/>
        </w:rPr>
        <w:t>.</w:t>
      </w:r>
    </w:p>
    <w:p w:rsidR="00A45AED" w:rsidRDefault="00AD3F7F" w:rsidP="00A45AED">
      <w:pPr>
        <w:pStyle w:val="ListParagraph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I</w:t>
      </w:r>
      <w:r w:rsidR="00A45AED" w:rsidRPr="00A45AED">
        <w:rPr>
          <w:sz w:val="28"/>
        </w:rPr>
        <w:t xml:space="preserve">t is not </w:t>
      </w:r>
      <w:r>
        <w:rPr>
          <w:sz w:val="28"/>
        </w:rPr>
        <w:t xml:space="preserve">mandatory </w:t>
      </w:r>
      <w:r w:rsidR="00A45AED" w:rsidRPr="00A45AED">
        <w:rPr>
          <w:sz w:val="28"/>
        </w:rPr>
        <w:t xml:space="preserve">to enter into a written contract, </w:t>
      </w:r>
      <w:r w:rsidR="00A42E48">
        <w:rPr>
          <w:sz w:val="28"/>
        </w:rPr>
        <w:t xml:space="preserve">in which the </w:t>
      </w:r>
      <w:r>
        <w:rPr>
          <w:sz w:val="28"/>
        </w:rPr>
        <w:t xml:space="preserve">terms and </w:t>
      </w:r>
      <w:r w:rsidR="00A42E48">
        <w:rPr>
          <w:sz w:val="28"/>
        </w:rPr>
        <w:t>conditions</w:t>
      </w:r>
      <w:r w:rsidR="00A45AED" w:rsidRPr="00A45AED">
        <w:rPr>
          <w:sz w:val="28"/>
        </w:rPr>
        <w:t xml:space="preserve"> </w:t>
      </w:r>
      <w:r>
        <w:rPr>
          <w:sz w:val="28"/>
        </w:rPr>
        <w:t xml:space="preserve">of the </w:t>
      </w:r>
      <w:r w:rsidR="00A45AED" w:rsidRPr="00A45AED">
        <w:rPr>
          <w:sz w:val="28"/>
        </w:rPr>
        <w:t xml:space="preserve">employment relationship are clearly </w:t>
      </w:r>
      <w:r>
        <w:rPr>
          <w:sz w:val="28"/>
        </w:rPr>
        <w:t xml:space="preserve">stipulated and </w:t>
      </w:r>
      <w:r w:rsidR="00A45AED" w:rsidRPr="00A45AED">
        <w:rPr>
          <w:sz w:val="28"/>
        </w:rPr>
        <w:t>agreed upon.</w:t>
      </w:r>
    </w:p>
    <w:p w:rsidR="00AD3F7F" w:rsidRPr="00A45AED" w:rsidRDefault="00AD3F7F" w:rsidP="001D4BAC">
      <w:pPr>
        <w:pStyle w:val="ListParagraph"/>
        <w:jc w:val="both"/>
        <w:rPr>
          <w:sz w:val="28"/>
        </w:rPr>
      </w:pPr>
      <w:r>
        <w:rPr>
          <w:sz w:val="28"/>
        </w:rPr>
        <w:t>As a consequence:</w:t>
      </w:r>
    </w:p>
    <w:p w:rsidR="00A45AED" w:rsidRPr="00A45AED" w:rsidRDefault="00AD3F7F" w:rsidP="001D4BAC">
      <w:pPr>
        <w:pStyle w:val="ListParagraph"/>
        <w:numPr>
          <w:ilvl w:val="1"/>
          <w:numId w:val="19"/>
        </w:numPr>
        <w:jc w:val="both"/>
        <w:rPr>
          <w:sz w:val="28"/>
        </w:rPr>
      </w:pPr>
      <w:r>
        <w:rPr>
          <w:sz w:val="28"/>
        </w:rPr>
        <w:t xml:space="preserve">Domestic </w:t>
      </w:r>
      <w:r w:rsidR="00A45AED" w:rsidRPr="00A45AED">
        <w:rPr>
          <w:sz w:val="28"/>
        </w:rPr>
        <w:t>worker</w:t>
      </w:r>
      <w:r>
        <w:rPr>
          <w:sz w:val="28"/>
        </w:rPr>
        <w:t>s</w:t>
      </w:r>
      <w:r w:rsidR="00A45AED" w:rsidRPr="00A45AED">
        <w:rPr>
          <w:sz w:val="28"/>
        </w:rPr>
        <w:t xml:space="preserve"> </w:t>
      </w:r>
      <w:r>
        <w:rPr>
          <w:sz w:val="28"/>
        </w:rPr>
        <w:t xml:space="preserve">tend </w:t>
      </w:r>
      <w:r w:rsidR="00A45AED" w:rsidRPr="00A45AED">
        <w:rPr>
          <w:sz w:val="28"/>
        </w:rPr>
        <w:t xml:space="preserve">to perform activities other than those for which </w:t>
      </w:r>
      <w:r>
        <w:rPr>
          <w:sz w:val="28"/>
        </w:rPr>
        <w:t xml:space="preserve">they were </w:t>
      </w:r>
      <w:r w:rsidR="00A45AED" w:rsidRPr="00A45AED">
        <w:rPr>
          <w:sz w:val="28"/>
        </w:rPr>
        <w:t>hired.</w:t>
      </w:r>
    </w:p>
    <w:p w:rsidR="00A45AED" w:rsidRPr="00A45AED" w:rsidRDefault="00A45AED" w:rsidP="001D4BAC">
      <w:pPr>
        <w:pStyle w:val="ListParagraph"/>
        <w:numPr>
          <w:ilvl w:val="1"/>
          <w:numId w:val="19"/>
        </w:numPr>
        <w:jc w:val="both"/>
        <w:rPr>
          <w:sz w:val="28"/>
        </w:rPr>
      </w:pPr>
      <w:r w:rsidRPr="00A45AED">
        <w:rPr>
          <w:sz w:val="28"/>
        </w:rPr>
        <w:t xml:space="preserve">Domestic work is not subject to </w:t>
      </w:r>
      <w:r w:rsidR="00AD3F7F">
        <w:rPr>
          <w:sz w:val="28"/>
        </w:rPr>
        <w:t xml:space="preserve">defined </w:t>
      </w:r>
      <w:r w:rsidRPr="00A45AED">
        <w:rPr>
          <w:sz w:val="28"/>
        </w:rPr>
        <w:t>working hours</w:t>
      </w:r>
      <w:r w:rsidR="00AD3F7F">
        <w:rPr>
          <w:sz w:val="28"/>
        </w:rPr>
        <w:t xml:space="preserve">, despite the fact that </w:t>
      </w:r>
      <w:r w:rsidRPr="00A45AED">
        <w:rPr>
          <w:sz w:val="28"/>
        </w:rPr>
        <w:t xml:space="preserve">the maximum daily working day </w:t>
      </w:r>
      <w:r w:rsidR="00AD3F7F">
        <w:rPr>
          <w:sz w:val="28"/>
        </w:rPr>
        <w:t xml:space="preserve">is </w:t>
      </w:r>
      <w:r w:rsidRPr="00A45AED">
        <w:rPr>
          <w:sz w:val="28"/>
        </w:rPr>
        <w:t>12 hours.</w:t>
      </w:r>
    </w:p>
    <w:p w:rsidR="00AD3F7F" w:rsidRDefault="00AD3F7F" w:rsidP="001D4BAC">
      <w:pPr>
        <w:pStyle w:val="ListParagraph"/>
        <w:numPr>
          <w:ilvl w:val="1"/>
          <w:numId w:val="19"/>
        </w:numPr>
        <w:jc w:val="both"/>
        <w:rPr>
          <w:sz w:val="28"/>
        </w:rPr>
      </w:pPr>
      <w:r>
        <w:rPr>
          <w:sz w:val="28"/>
        </w:rPr>
        <w:t xml:space="preserve">The rest days of domestic workers are not strictly observed, with the specific work schedule determined largely by each employer. </w:t>
      </w:r>
    </w:p>
    <w:p w:rsidR="00A45AED" w:rsidRPr="00A45AED" w:rsidRDefault="00AD3F7F" w:rsidP="001D4BAC">
      <w:pPr>
        <w:pStyle w:val="ListParagraph"/>
        <w:numPr>
          <w:ilvl w:val="1"/>
          <w:numId w:val="19"/>
        </w:numPr>
        <w:jc w:val="both"/>
        <w:rPr>
          <w:sz w:val="28"/>
        </w:rPr>
      </w:pPr>
      <w:r>
        <w:rPr>
          <w:sz w:val="28"/>
        </w:rPr>
        <w:lastRenderedPageBreak/>
        <w:t xml:space="preserve">Despite these precarious work conditions, </w:t>
      </w:r>
      <w:r w:rsidR="00B248E9">
        <w:rPr>
          <w:sz w:val="28"/>
        </w:rPr>
        <w:t>domestic workers hardly benefit from any overtime pay, outside of their</w:t>
      </w:r>
      <w:r w:rsidR="00A45AED" w:rsidRPr="00A45AED">
        <w:rPr>
          <w:sz w:val="28"/>
        </w:rPr>
        <w:t xml:space="preserve"> regular salary.</w:t>
      </w:r>
    </w:p>
    <w:p w:rsidR="00A45AED" w:rsidRPr="00A45AED" w:rsidRDefault="00B248E9" w:rsidP="00A45AED">
      <w:pPr>
        <w:pStyle w:val="ListParagraph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 xml:space="preserve">In the event of </w:t>
      </w:r>
      <w:r w:rsidR="00A45AED" w:rsidRPr="00A45AED">
        <w:rPr>
          <w:sz w:val="28"/>
        </w:rPr>
        <w:t xml:space="preserve">termination of the contract </w:t>
      </w:r>
      <w:r>
        <w:rPr>
          <w:sz w:val="28"/>
        </w:rPr>
        <w:t xml:space="preserve">by </w:t>
      </w:r>
      <w:r w:rsidR="00A45AED" w:rsidRPr="00A45AED">
        <w:rPr>
          <w:sz w:val="28"/>
        </w:rPr>
        <w:t>the employer</w:t>
      </w:r>
      <w:r>
        <w:rPr>
          <w:sz w:val="28"/>
        </w:rPr>
        <w:t>,</w:t>
      </w:r>
      <w:r w:rsidR="00A45AED" w:rsidRPr="00A45AED">
        <w:rPr>
          <w:sz w:val="28"/>
        </w:rPr>
        <w:t xml:space="preserve"> the domestic worker </w:t>
      </w:r>
      <w:r>
        <w:rPr>
          <w:sz w:val="28"/>
        </w:rPr>
        <w:t xml:space="preserve">finds themselves </w:t>
      </w:r>
      <w:r w:rsidR="00A45AED" w:rsidRPr="00A45AED">
        <w:rPr>
          <w:sz w:val="28"/>
        </w:rPr>
        <w:t xml:space="preserve">in a situation of total helplessness and disadvantage with </w:t>
      </w:r>
      <w:r>
        <w:rPr>
          <w:sz w:val="28"/>
        </w:rPr>
        <w:t>no mechanisms to seek redress regarding the reasons for termination and or to claim terminal benefits</w:t>
      </w:r>
      <w:r w:rsidR="00A45AED" w:rsidRPr="00A45AED">
        <w:rPr>
          <w:sz w:val="28"/>
        </w:rPr>
        <w:t xml:space="preserve">. </w:t>
      </w:r>
    </w:p>
    <w:p w:rsidR="00A45AED" w:rsidRPr="00A45AED" w:rsidRDefault="00A45AED" w:rsidP="00A45AED">
      <w:pPr>
        <w:pStyle w:val="ListParagraph"/>
        <w:numPr>
          <w:ilvl w:val="0"/>
          <w:numId w:val="19"/>
        </w:numPr>
        <w:jc w:val="both"/>
        <w:rPr>
          <w:sz w:val="28"/>
        </w:rPr>
      </w:pPr>
      <w:r w:rsidRPr="00A45AED">
        <w:rPr>
          <w:sz w:val="28"/>
        </w:rPr>
        <w:t>The</w:t>
      </w:r>
      <w:r w:rsidR="00B248E9">
        <w:rPr>
          <w:sz w:val="28"/>
        </w:rPr>
        <w:t xml:space="preserve"> </w:t>
      </w:r>
      <w:r w:rsidRPr="00A45AED">
        <w:rPr>
          <w:sz w:val="28"/>
        </w:rPr>
        <w:t xml:space="preserve">articles </w:t>
      </w:r>
      <w:r w:rsidR="00B248E9">
        <w:rPr>
          <w:sz w:val="28"/>
        </w:rPr>
        <w:t xml:space="preserve">do not specify any </w:t>
      </w:r>
      <w:r w:rsidRPr="00A45AED">
        <w:rPr>
          <w:sz w:val="28"/>
        </w:rPr>
        <w:t xml:space="preserve">minimum </w:t>
      </w:r>
      <w:r w:rsidR="00B248E9">
        <w:rPr>
          <w:sz w:val="28"/>
        </w:rPr>
        <w:t xml:space="preserve">health and safety </w:t>
      </w:r>
      <w:r w:rsidRPr="00A45AED">
        <w:rPr>
          <w:sz w:val="28"/>
        </w:rPr>
        <w:t>conditions that should be provide</w:t>
      </w:r>
      <w:r w:rsidR="00B248E9">
        <w:rPr>
          <w:sz w:val="28"/>
        </w:rPr>
        <w:t>d to</w:t>
      </w:r>
      <w:r w:rsidRPr="00A45AED">
        <w:rPr>
          <w:sz w:val="28"/>
        </w:rPr>
        <w:t xml:space="preserve"> the worker </w:t>
      </w:r>
      <w:r w:rsidR="00B248E9">
        <w:rPr>
          <w:sz w:val="28"/>
        </w:rPr>
        <w:t xml:space="preserve">in </w:t>
      </w:r>
      <w:r w:rsidRPr="00A45AED">
        <w:rPr>
          <w:sz w:val="28"/>
        </w:rPr>
        <w:t xml:space="preserve">both </w:t>
      </w:r>
      <w:r w:rsidR="00B248E9">
        <w:rPr>
          <w:sz w:val="28"/>
        </w:rPr>
        <w:t xml:space="preserve">their </w:t>
      </w:r>
      <w:r w:rsidRPr="00A45AED">
        <w:rPr>
          <w:sz w:val="28"/>
        </w:rPr>
        <w:t>work and rest</w:t>
      </w:r>
      <w:r w:rsidR="00B248E9">
        <w:rPr>
          <w:sz w:val="28"/>
        </w:rPr>
        <w:t xml:space="preserve"> / accommodation areas (in case</w:t>
      </w:r>
      <w:r w:rsidRPr="00A45AED">
        <w:rPr>
          <w:sz w:val="28"/>
        </w:rPr>
        <w:t xml:space="preserve"> the worker </w:t>
      </w:r>
      <w:r w:rsidR="00B248E9">
        <w:rPr>
          <w:sz w:val="28"/>
        </w:rPr>
        <w:t xml:space="preserve">resides </w:t>
      </w:r>
      <w:r w:rsidRPr="00A45AED">
        <w:rPr>
          <w:sz w:val="28"/>
        </w:rPr>
        <w:t>in the house employer</w:t>
      </w:r>
      <w:r w:rsidR="00B248E9">
        <w:rPr>
          <w:sz w:val="28"/>
        </w:rPr>
        <w:t>)</w:t>
      </w:r>
      <w:r w:rsidRPr="00A45AED">
        <w:rPr>
          <w:sz w:val="28"/>
        </w:rPr>
        <w:t>.</w:t>
      </w:r>
    </w:p>
    <w:p w:rsidR="00A45AED" w:rsidRPr="00A45AED" w:rsidRDefault="00A45AED" w:rsidP="00A45AED">
      <w:pPr>
        <w:pStyle w:val="ListParagraph"/>
        <w:numPr>
          <w:ilvl w:val="0"/>
          <w:numId w:val="19"/>
        </w:numPr>
        <w:jc w:val="both"/>
        <w:rPr>
          <w:sz w:val="28"/>
        </w:rPr>
      </w:pPr>
      <w:r w:rsidRPr="00A45AED">
        <w:rPr>
          <w:sz w:val="28"/>
        </w:rPr>
        <w:t xml:space="preserve">The right to be registered with social security </w:t>
      </w:r>
      <w:r w:rsidR="00B248E9">
        <w:rPr>
          <w:sz w:val="28"/>
        </w:rPr>
        <w:t xml:space="preserve">institution </w:t>
      </w:r>
      <w:r w:rsidRPr="00A45AED">
        <w:rPr>
          <w:sz w:val="28"/>
        </w:rPr>
        <w:t>is not established.</w:t>
      </w:r>
    </w:p>
    <w:p w:rsidR="0093049B" w:rsidRPr="00A45AED" w:rsidRDefault="0093049B" w:rsidP="00A45AED">
      <w:pPr>
        <w:jc w:val="both"/>
        <w:rPr>
          <w:sz w:val="28"/>
        </w:rPr>
      </w:pPr>
    </w:p>
    <w:p w:rsidR="00A45AED" w:rsidRPr="001D4BAC" w:rsidRDefault="00A45AED" w:rsidP="00A45AED">
      <w:pPr>
        <w:jc w:val="both"/>
        <w:rPr>
          <w:b/>
          <w:caps/>
          <w:sz w:val="28"/>
        </w:rPr>
      </w:pPr>
      <w:r w:rsidRPr="001D4BAC">
        <w:rPr>
          <w:b/>
          <w:caps/>
          <w:sz w:val="28"/>
        </w:rPr>
        <w:t>Current status of the Regime</w:t>
      </w:r>
    </w:p>
    <w:p w:rsidR="008D2442" w:rsidRPr="008D2442" w:rsidRDefault="00BD45E8" w:rsidP="008D2442">
      <w:pPr>
        <w:jc w:val="both"/>
        <w:rPr>
          <w:sz w:val="28"/>
        </w:rPr>
      </w:pPr>
      <w:r w:rsidRPr="00BD45E8">
        <w:rPr>
          <w:sz w:val="28"/>
        </w:rPr>
        <w:t xml:space="preserve">The </w:t>
      </w:r>
      <w:r w:rsidR="00B248E9" w:rsidRPr="001D4BAC">
        <w:rPr>
          <w:b/>
          <w:sz w:val="28"/>
        </w:rPr>
        <w:t xml:space="preserve">effective </w:t>
      </w:r>
      <w:r w:rsidRPr="001D4BAC">
        <w:rPr>
          <w:b/>
          <w:sz w:val="28"/>
        </w:rPr>
        <w:t>coverage</w:t>
      </w:r>
      <w:r w:rsidRPr="00BD45E8">
        <w:rPr>
          <w:sz w:val="28"/>
        </w:rPr>
        <w:t xml:space="preserve"> </w:t>
      </w:r>
      <w:r w:rsidR="00B248E9">
        <w:rPr>
          <w:sz w:val="28"/>
        </w:rPr>
        <w:t>target</w:t>
      </w:r>
      <w:r w:rsidR="00C84AF2">
        <w:rPr>
          <w:sz w:val="28"/>
        </w:rPr>
        <w:t>,</w:t>
      </w:r>
      <w:r w:rsidR="00B248E9">
        <w:rPr>
          <w:sz w:val="28"/>
        </w:rPr>
        <w:t xml:space="preserve"> </w:t>
      </w:r>
      <w:r w:rsidRPr="00BD45E8">
        <w:rPr>
          <w:sz w:val="28"/>
        </w:rPr>
        <w:t xml:space="preserve">established </w:t>
      </w:r>
      <w:r w:rsidR="00C84AF2">
        <w:rPr>
          <w:sz w:val="28"/>
        </w:rPr>
        <w:t xml:space="preserve">at scheme inception, was </w:t>
      </w:r>
      <w:r w:rsidRPr="00BD45E8">
        <w:rPr>
          <w:sz w:val="28"/>
        </w:rPr>
        <w:t xml:space="preserve">for the </w:t>
      </w:r>
      <w:r w:rsidR="00C84AF2">
        <w:rPr>
          <w:sz w:val="28"/>
        </w:rPr>
        <w:t xml:space="preserve">program to have reached </w:t>
      </w:r>
      <w:r w:rsidRPr="00BD45E8">
        <w:rPr>
          <w:sz w:val="28"/>
        </w:rPr>
        <w:t xml:space="preserve">25,000 workers and affiliated workers </w:t>
      </w:r>
      <w:r w:rsidR="00C84AF2">
        <w:rPr>
          <w:sz w:val="28"/>
        </w:rPr>
        <w:t>by 2014.</w:t>
      </w:r>
      <w:r w:rsidRPr="00BD45E8">
        <w:rPr>
          <w:sz w:val="28"/>
        </w:rPr>
        <w:t xml:space="preserve"> </w:t>
      </w:r>
      <w:r w:rsidR="00C84AF2">
        <w:rPr>
          <w:sz w:val="28"/>
        </w:rPr>
        <w:t xml:space="preserve">To achieve this target the scheme had to register 5, 000 new workers every year. By 2013, with </w:t>
      </w:r>
      <w:r w:rsidRPr="00BD45E8">
        <w:rPr>
          <w:sz w:val="28"/>
        </w:rPr>
        <w:t xml:space="preserve">just over two years </w:t>
      </w:r>
      <w:r w:rsidR="00C84AF2">
        <w:rPr>
          <w:sz w:val="28"/>
        </w:rPr>
        <w:t xml:space="preserve">since </w:t>
      </w:r>
      <w:r w:rsidRPr="00BD45E8">
        <w:rPr>
          <w:sz w:val="28"/>
        </w:rPr>
        <w:t xml:space="preserve">the </w:t>
      </w:r>
      <w:r w:rsidR="00C84AF2">
        <w:rPr>
          <w:sz w:val="28"/>
        </w:rPr>
        <w:t xml:space="preserve">scheme </w:t>
      </w:r>
      <w:r w:rsidRPr="00BD45E8">
        <w:rPr>
          <w:sz w:val="28"/>
        </w:rPr>
        <w:t xml:space="preserve">began, </w:t>
      </w:r>
      <w:r w:rsidR="00C84AF2">
        <w:rPr>
          <w:sz w:val="28"/>
        </w:rPr>
        <w:t>the scheme had managed to register</w:t>
      </w:r>
      <w:r w:rsidR="00C84AF2" w:rsidRPr="00BD45E8">
        <w:rPr>
          <w:sz w:val="28"/>
        </w:rPr>
        <w:t xml:space="preserve"> </w:t>
      </w:r>
      <w:r w:rsidRPr="00BD45E8">
        <w:rPr>
          <w:sz w:val="28"/>
        </w:rPr>
        <w:t xml:space="preserve">only 2,163 </w:t>
      </w:r>
      <w:r w:rsidR="00C84AF2">
        <w:rPr>
          <w:sz w:val="28"/>
        </w:rPr>
        <w:t>domestic workers</w:t>
      </w:r>
      <w:r w:rsidR="00777BDC">
        <w:rPr>
          <w:sz w:val="28"/>
        </w:rPr>
        <w:t xml:space="preserve"> (</w:t>
      </w:r>
      <w:r w:rsidR="00C84AF2">
        <w:rPr>
          <w:sz w:val="28"/>
        </w:rPr>
        <w:t>represent</w:t>
      </w:r>
      <w:r w:rsidR="00777BDC">
        <w:rPr>
          <w:sz w:val="28"/>
        </w:rPr>
        <w:t xml:space="preserve">ing </w:t>
      </w:r>
      <w:r w:rsidRPr="00BD45E8">
        <w:rPr>
          <w:sz w:val="28"/>
        </w:rPr>
        <w:t xml:space="preserve">18% of the </w:t>
      </w:r>
      <w:r w:rsidR="00777BDC" w:rsidRPr="00BD45E8">
        <w:rPr>
          <w:sz w:val="28"/>
        </w:rPr>
        <w:t>January 2013</w:t>
      </w:r>
      <w:r w:rsidR="00777BDC">
        <w:rPr>
          <w:sz w:val="28"/>
        </w:rPr>
        <w:t xml:space="preserve"> </w:t>
      </w:r>
      <w:r w:rsidRPr="00BD45E8">
        <w:rPr>
          <w:sz w:val="28"/>
        </w:rPr>
        <w:t xml:space="preserve">target </w:t>
      </w:r>
      <w:r w:rsidR="00777BDC">
        <w:rPr>
          <w:sz w:val="28"/>
        </w:rPr>
        <w:t xml:space="preserve">of </w:t>
      </w:r>
      <w:r w:rsidRPr="00BD45E8">
        <w:rPr>
          <w:sz w:val="28"/>
        </w:rPr>
        <w:t>12,083).</w:t>
      </w:r>
      <w:r w:rsidR="008D2442">
        <w:rPr>
          <w:sz w:val="28"/>
        </w:rPr>
        <w:t xml:space="preserve"> </w:t>
      </w:r>
      <w:r w:rsidR="008D2442" w:rsidRPr="008D2442">
        <w:rPr>
          <w:sz w:val="28"/>
        </w:rPr>
        <w:t xml:space="preserve">In addition, </w:t>
      </w:r>
      <w:r w:rsidR="00777BDC">
        <w:rPr>
          <w:sz w:val="28"/>
        </w:rPr>
        <w:t xml:space="preserve">the </w:t>
      </w:r>
      <w:r w:rsidR="008D2442" w:rsidRPr="008D2442">
        <w:rPr>
          <w:sz w:val="28"/>
        </w:rPr>
        <w:t>ISSS</w:t>
      </w:r>
      <w:r w:rsidR="00777BDC">
        <w:rPr>
          <w:sz w:val="28"/>
        </w:rPr>
        <w:t xml:space="preserve"> also reported contribution </w:t>
      </w:r>
      <w:r w:rsidR="008D2442" w:rsidRPr="008D2442">
        <w:rPr>
          <w:sz w:val="28"/>
        </w:rPr>
        <w:t>deficit</w:t>
      </w:r>
      <w:r w:rsidR="00777BDC">
        <w:rPr>
          <w:sz w:val="28"/>
        </w:rPr>
        <w:t>s</w:t>
      </w:r>
      <w:r w:rsidR="008D2442" w:rsidRPr="008D2442">
        <w:rPr>
          <w:sz w:val="28"/>
        </w:rPr>
        <w:t xml:space="preserve"> of almost $ 200,000 in </w:t>
      </w:r>
      <w:r w:rsidR="00777BDC">
        <w:rPr>
          <w:sz w:val="28"/>
        </w:rPr>
        <w:t xml:space="preserve">respect of the scheme as at </w:t>
      </w:r>
      <w:r w:rsidR="008D2442" w:rsidRPr="008D2442">
        <w:rPr>
          <w:sz w:val="28"/>
        </w:rPr>
        <w:t>January 2013.</w:t>
      </w:r>
    </w:p>
    <w:p w:rsidR="00BD45E8" w:rsidRPr="00BD45E8" w:rsidRDefault="00BD45E8" w:rsidP="00BD45E8">
      <w:pPr>
        <w:jc w:val="both"/>
        <w:rPr>
          <w:sz w:val="28"/>
        </w:rPr>
      </w:pPr>
    </w:p>
    <w:p w:rsidR="00BD45E8" w:rsidRPr="00BD45E8" w:rsidRDefault="00BD45E8" w:rsidP="00BD45E8">
      <w:pPr>
        <w:jc w:val="both"/>
        <w:rPr>
          <w:sz w:val="28"/>
        </w:rPr>
      </w:pPr>
      <w:r w:rsidRPr="00BD45E8">
        <w:rPr>
          <w:sz w:val="28"/>
        </w:rPr>
        <w:t xml:space="preserve">The </w:t>
      </w:r>
      <w:r w:rsidR="00777BDC">
        <w:rPr>
          <w:sz w:val="28"/>
        </w:rPr>
        <w:t xml:space="preserve">scheme stipulates a </w:t>
      </w:r>
      <w:r w:rsidRPr="00BD45E8">
        <w:rPr>
          <w:sz w:val="28"/>
        </w:rPr>
        <w:t>minimum wage</w:t>
      </w:r>
      <w:r w:rsidR="008D2442">
        <w:rPr>
          <w:sz w:val="28"/>
        </w:rPr>
        <w:t xml:space="preserve"> of contribution</w:t>
      </w:r>
      <w:r w:rsidRPr="00BD45E8">
        <w:rPr>
          <w:sz w:val="28"/>
        </w:rPr>
        <w:t xml:space="preserve"> for domestic workers </w:t>
      </w:r>
      <w:r w:rsidR="00777BDC">
        <w:rPr>
          <w:sz w:val="28"/>
        </w:rPr>
        <w:t xml:space="preserve">of </w:t>
      </w:r>
      <w:r w:rsidR="00777BDC" w:rsidRPr="00BD45E8">
        <w:rPr>
          <w:sz w:val="28"/>
        </w:rPr>
        <w:t>$224.21</w:t>
      </w:r>
      <w:r w:rsidR="00777BDC">
        <w:rPr>
          <w:sz w:val="28"/>
        </w:rPr>
        <w:t xml:space="preserve">. This rate is equivalent to the </w:t>
      </w:r>
      <w:r w:rsidRPr="00BD45E8">
        <w:rPr>
          <w:sz w:val="28"/>
        </w:rPr>
        <w:t xml:space="preserve">minimum wage </w:t>
      </w:r>
      <w:r w:rsidR="00777BDC">
        <w:rPr>
          <w:sz w:val="28"/>
        </w:rPr>
        <w:t xml:space="preserve">as defined for the </w:t>
      </w:r>
      <w:r w:rsidRPr="00BD45E8">
        <w:rPr>
          <w:sz w:val="28"/>
        </w:rPr>
        <w:t>Commerce and Services Sector</w:t>
      </w:r>
      <w:r w:rsidR="00777BDC">
        <w:rPr>
          <w:sz w:val="28"/>
        </w:rPr>
        <w:t xml:space="preserve">. </w:t>
      </w:r>
      <w:r w:rsidR="0010330C">
        <w:rPr>
          <w:sz w:val="28"/>
        </w:rPr>
        <w:t>However</w:t>
      </w:r>
      <w:r w:rsidR="0010330C" w:rsidRPr="00BD45E8">
        <w:rPr>
          <w:sz w:val="28"/>
        </w:rPr>
        <w:t>,</w:t>
      </w:r>
      <w:r w:rsidR="0010330C">
        <w:rPr>
          <w:sz w:val="28"/>
        </w:rPr>
        <w:t xml:space="preserve"> the average earnings average earnings of the domestic work sector is $131.54 far below the minimum contribution wage.</w:t>
      </w:r>
      <w:r w:rsidR="001C1593">
        <w:rPr>
          <w:sz w:val="28"/>
        </w:rPr>
        <w:t xml:space="preserve"> </w:t>
      </w:r>
      <w:r w:rsidR="006F33D4">
        <w:rPr>
          <w:sz w:val="28"/>
        </w:rPr>
        <w:t>As a consequence, there is a general misconception that</w:t>
      </w:r>
      <w:r w:rsidR="006F33D4" w:rsidRPr="0011549D">
        <w:rPr>
          <w:sz w:val="28"/>
        </w:rPr>
        <w:t xml:space="preserve"> people earning lower salaries </w:t>
      </w:r>
      <w:r w:rsidR="006F33D4">
        <w:rPr>
          <w:sz w:val="28"/>
        </w:rPr>
        <w:t xml:space="preserve">than the minimum contributions </w:t>
      </w:r>
      <w:r w:rsidR="006F33D4" w:rsidRPr="0011549D">
        <w:rPr>
          <w:sz w:val="28"/>
        </w:rPr>
        <w:t xml:space="preserve">cannot </w:t>
      </w:r>
      <w:r w:rsidR="006F33D4">
        <w:rPr>
          <w:sz w:val="28"/>
        </w:rPr>
        <w:t>participate</w:t>
      </w:r>
      <w:r w:rsidR="006F33D4" w:rsidRPr="0011549D">
        <w:rPr>
          <w:sz w:val="28"/>
        </w:rPr>
        <w:t>.</w:t>
      </w:r>
    </w:p>
    <w:p w:rsidR="00BD45E8" w:rsidRPr="00BD45E8" w:rsidRDefault="00BD45E8" w:rsidP="00BD45E8">
      <w:pPr>
        <w:jc w:val="both"/>
        <w:rPr>
          <w:sz w:val="28"/>
        </w:rPr>
      </w:pPr>
    </w:p>
    <w:p w:rsidR="00BD45E8" w:rsidRPr="00BD45E8" w:rsidRDefault="0010330C" w:rsidP="00BD45E8">
      <w:pPr>
        <w:jc w:val="both"/>
        <w:rPr>
          <w:sz w:val="28"/>
        </w:rPr>
      </w:pPr>
      <w:r>
        <w:rPr>
          <w:sz w:val="28"/>
        </w:rPr>
        <w:t xml:space="preserve">To allow domestic workers the eligibility and flexibility to participate in their special scheme </w:t>
      </w:r>
      <w:r w:rsidR="001C1593">
        <w:rPr>
          <w:sz w:val="28"/>
        </w:rPr>
        <w:t xml:space="preserve">unique rules, different </w:t>
      </w:r>
      <w:r w:rsidR="00BD45E8" w:rsidRPr="00BD45E8">
        <w:rPr>
          <w:sz w:val="28"/>
        </w:rPr>
        <w:t>from the General Regime</w:t>
      </w:r>
      <w:r w:rsidR="001C1593">
        <w:rPr>
          <w:sz w:val="28"/>
        </w:rPr>
        <w:t>,</w:t>
      </w:r>
      <w:r w:rsidR="00BD45E8" w:rsidRPr="00BD45E8">
        <w:rPr>
          <w:sz w:val="28"/>
        </w:rPr>
        <w:t xml:space="preserve"> </w:t>
      </w:r>
      <w:r w:rsidR="001C1593">
        <w:rPr>
          <w:sz w:val="28"/>
        </w:rPr>
        <w:t xml:space="preserve">have been developed to address </w:t>
      </w:r>
      <w:r w:rsidR="00BD45E8" w:rsidRPr="00BD45E8">
        <w:rPr>
          <w:sz w:val="28"/>
        </w:rPr>
        <w:t>the following aspects:</w:t>
      </w:r>
    </w:p>
    <w:p w:rsidR="00BD45E8" w:rsidRPr="00BD45E8" w:rsidRDefault="00BD45E8" w:rsidP="00BD45E8">
      <w:pPr>
        <w:jc w:val="both"/>
        <w:rPr>
          <w:sz w:val="28"/>
        </w:rPr>
      </w:pPr>
    </w:p>
    <w:p w:rsidR="00BD45E8" w:rsidRPr="00BD45E8" w:rsidRDefault="00BD45E8" w:rsidP="00BD45E8">
      <w:pPr>
        <w:pStyle w:val="ListParagraph"/>
        <w:numPr>
          <w:ilvl w:val="0"/>
          <w:numId w:val="20"/>
        </w:numPr>
        <w:jc w:val="both"/>
        <w:rPr>
          <w:sz w:val="28"/>
        </w:rPr>
      </w:pPr>
      <w:r w:rsidRPr="00BD45E8">
        <w:rPr>
          <w:sz w:val="28"/>
        </w:rPr>
        <w:t>Unlike the General Regime, which is mandatory, the Scheme for domestic workers is voluntary.</w:t>
      </w:r>
    </w:p>
    <w:p w:rsidR="00BD45E8" w:rsidRPr="00BD45E8" w:rsidRDefault="001C1593" w:rsidP="00BD45E8">
      <w:pPr>
        <w:pStyle w:val="ListParagraph"/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 xml:space="preserve">The domestic work scheme provides </w:t>
      </w:r>
      <w:r w:rsidR="00BD45E8" w:rsidRPr="00BD45E8">
        <w:rPr>
          <w:sz w:val="28"/>
        </w:rPr>
        <w:t xml:space="preserve">coverage </w:t>
      </w:r>
      <w:r>
        <w:rPr>
          <w:sz w:val="28"/>
        </w:rPr>
        <w:t xml:space="preserve">for </w:t>
      </w:r>
      <w:r w:rsidR="00BD45E8" w:rsidRPr="00BD45E8">
        <w:rPr>
          <w:sz w:val="28"/>
        </w:rPr>
        <w:t xml:space="preserve">Health and Maternity </w:t>
      </w:r>
      <w:r>
        <w:rPr>
          <w:sz w:val="28"/>
        </w:rPr>
        <w:t xml:space="preserve">contingencies </w:t>
      </w:r>
      <w:r w:rsidRPr="001D4BAC">
        <w:rPr>
          <w:sz w:val="28"/>
          <w:u w:val="single"/>
        </w:rPr>
        <w:t>only</w:t>
      </w:r>
      <w:r>
        <w:rPr>
          <w:sz w:val="28"/>
        </w:rPr>
        <w:t>. E</w:t>
      </w:r>
      <w:r w:rsidR="00BD45E8" w:rsidRPr="00BD45E8">
        <w:rPr>
          <w:sz w:val="28"/>
        </w:rPr>
        <w:t xml:space="preserve">xcluded </w:t>
      </w:r>
      <w:r>
        <w:rPr>
          <w:sz w:val="28"/>
        </w:rPr>
        <w:t>benefits are</w:t>
      </w:r>
      <w:r w:rsidR="00BD45E8" w:rsidRPr="00BD45E8">
        <w:rPr>
          <w:sz w:val="28"/>
        </w:rPr>
        <w:t xml:space="preserve"> pensions </w:t>
      </w:r>
      <w:r w:rsidR="00BD45E8" w:rsidRPr="00BD45E8">
        <w:rPr>
          <w:sz w:val="28"/>
        </w:rPr>
        <w:lastRenderedPageBreak/>
        <w:t xml:space="preserve">(disability, old age and survival) and </w:t>
      </w:r>
      <w:r>
        <w:rPr>
          <w:sz w:val="28"/>
        </w:rPr>
        <w:t>employment injury benefits</w:t>
      </w:r>
      <w:r w:rsidR="00BD45E8" w:rsidRPr="00BD45E8">
        <w:rPr>
          <w:sz w:val="28"/>
        </w:rPr>
        <w:t xml:space="preserve"> (occupational accidents and diseases).</w:t>
      </w:r>
    </w:p>
    <w:p w:rsidR="00BD45E8" w:rsidRPr="00BD45E8" w:rsidRDefault="001C1593" w:rsidP="00BD45E8">
      <w:pPr>
        <w:pStyle w:val="ListParagraph"/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 xml:space="preserve">Given that the domestic workers scheme </w:t>
      </w:r>
      <w:r w:rsidR="00BD45E8" w:rsidRPr="00BD45E8">
        <w:rPr>
          <w:sz w:val="28"/>
        </w:rPr>
        <w:t>was created to protect a group of workers who do not have a minimum wage defined in the L</w:t>
      </w:r>
      <w:r w:rsidR="009B6ADB">
        <w:rPr>
          <w:sz w:val="28"/>
        </w:rPr>
        <w:t>abor Code of El Salvador and</w:t>
      </w:r>
      <w:r w:rsidR="00BD45E8" w:rsidRPr="00BD45E8">
        <w:rPr>
          <w:sz w:val="28"/>
        </w:rPr>
        <w:t xml:space="preserve">, </w:t>
      </w:r>
      <w:r>
        <w:rPr>
          <w:sz w:val="28"/>
        </w:rPr>
        <w:t xml:space="preserve">who earn </w:t>
      </w:r>
      <w:r w:rsidR="009B6ADB">
        <w:rPr>
          <w:sz w:val="28"/>
        </w:rPr>
        <w:t>much lower wages</w:t>
      </w:r>
      <w:r w:rsidR="00BD45E8" w:rsidRPr="00BD45E8">
        <w:rPr>
          <w:sz w:val="28"/>
        </w:rPr>
        <w:t xml:space="preserve"> than those received by the workers of the General </w:t>
      </w:r>
      <w:r w:rsidR="009B6ADB" w:rsidRPr="00BD45E8">
        <w:rPr>
          <w:sz w:val="28"/>
        </w:rPr>
        <w:t>Scheme</w:t>
      </w:r>
      <w:r>
        <w:rPr>
          <w:sz w:val="28"/>
        </w:rPr>
        <w:t xml:space="preserve">, there is a </w:t>
      </w:r>
      <w:r w:rsidR="00BD45E8" w:rsidRPr="00BD45E8">
        <w:rPr>
          <w:sz w:val="28"/>
        </w:rPr>
        <w:t>require</w:t>
      </w:r>
      <w:r>
        <w:rPr>
          <w:sz w:val="28"/>
        </w:rPr>
        <w:t>ment to</w:t>
      </w:r>
      <w:r w:rsidR="00BD45E8" w:rsidRPr="00BD45E8">
        <w:rPr>
          <w:sz w:val="28"/>
        </w:rPr>
        <w:t xml:space="preserve"> establish a special </w:t>
      </w:r>
      <w:r w:rsidRPr="00BD45E8">
        <w:rPr>
          <w:sz w:val="28"/>
        </w:rPr>
        <w:t xml:space="preserve">financing </w:t>
      </w:r>
      <w:r w:rsidR="00BD45E8" w:rsidRPr="00BD45E8">
        <w:rPr>
          <w:sz w:val="28"/>
        </w:rPr>
        <w:t>mechanism.</w:t>
      </w:r>
    </w:p>
    <w:p w:rsidR="009556D6" w:rsidRDefault="009556D6" w:rsidP="00BD45E8">
      <w:pPr>
        <w:pStyle w:val="ListParagraph"/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 xml:space="preserve">Despite domestic workers being subjected to the same minimum contribution thresholds, </w:t>
      </w:r>
      <w:r w:rsidR="00BD45E8" w:rsidRPr="00BD45E8">
        <w:rPr>
          <w:sz w:val="28"/>
        </w:rPr>
        <w:t xml:space="preserve">they enjoy fewer benefits </w:t>
      </w:r>
      <w:r>
        <w:rPr>
          <w:sz w:val="28"/>
        </w:rPr>
        <w:t>than their General Scheme counterparts</w:t>
      </w:r>
      <w:r w:rsidR="00BD45E8" w:rsidRPr="00BD45E8">
        <w:rPr>
          <w:sz w:val="28"/>
        </w:rPr>
        <w:t xml:space="preserve">. </w:t>
      </w:r>
    </w:p>
    <w:p w:rsidR="009556D6" w:rsidRDefault="00BD45E8" w:rsidP="001D4BAC">
      <w:pPr>
        <w:pStyle w:val="ListParagraph"/>
        <w:numPr>
          <w:ilvl w:val="1"/>
          <w:numId w:val="20"/>
        </w:numPr>
        <w:jc w:val="both"/>
        <w:rPr>
          <w:sz w:val="28"/>
        </w:rPr>
      </w:pPr>
      <w:r w:rsidRPr="00BD45E8">
        <w:rPr>
          <w:sz w:val="28"/>
        </w:rPr>
        <w:t>Domestic workers are not entitled to sick or profe</w:t>
      </w:r>
      <w:r w:rsidR="009B6ADB">
        <w:rPr>
          <w:sz w:val="28"/>
        </w:rPr>
        <w:t xml:space="preserve">ssional sick pay, </w:t>
      </w:r>
    </w:p>
    <w:p w:rsidR="009556D6" w:rsidRDefault="009556D6" w:rsidP="001D4BAC">
      <w:pPr>
        <w:pStyle w:val="ListParagraph"/>
        <w:numPr>
          <w:ilvl w:val="1"/>
          <w:numId w:val="20"/>
        </w:numPr>
        <w:jc w:val="both"/>
        <w:rPr>
          <w:sz w:val="28"/>
        </w:rPr>
      </w:pPr>
      <w:r>
        <w:rPr>
          <w:sz w:val="28"/>
        </w:rPr>
        <w:t xml:space="preserve">They </w:t>
      </w:r>
      <w:r w:rsidR="007A702F">
        <w:rPr>
          <w:sz w:val="28"/>
        </w:rPr>
        <w:t>cannot</w:t>
      </w:r>
      <w:r w:rsidR="009B6ADB">
        <w:rPr>
          <w:sz w:val="28"/>
        </w:rPr>
        <w:t xml:space="preserve"> affiliate</w:t>
      </w:r>
      <w:r>
        <w:rPr>
          <w:sz w:val="28"/>
        </w:rPr>
        <w:t xml:space="preserve"> / register</w:t>
      </w:r>
      <w:r w:rsidR="00BD45E8" w:rsidRPr="00BD45E8">
        <w:rPr>
          <w:sz w:val="28"/>
        </w:rPr>
        <w:t xml:space="preserve"> their spouse</w:t>
      </w:r>
      <w:r>
        <w:rPr>
          <w:sz w:val="28"/>
        </w:rPr>
        <w:t>s.</w:t>
      </w:r>
    </w:p>
    <w:p w:rsidR="009556D6" w:rsidRDefault="009556D6" w:rsidP="001D4BAC">
      <w:pPr>
        <w:pStyle w:val="ListParagraph"/>
        <w:numPr>
          <w:ilvl w:val="1"/>
          <w:numId w:val="20"/>
        </w:numPr>
        <w:jc w:val="both"/>
        <w:rPr>
          <w:sz w:val="28"/>
        </w:rPr>
      </w:pPr>
      <w:r>
        <w:rPr>
          <w:sz w:val="28"/>
        </w:rPr>
        <w:t>They</w:t>
      </w:r>
      <w:r w:rsidR="00BD45E8" w:rsidRPr="00BD45E8">
        <w:rPr>
          <w:sz w:val="28"/>
        </w:rPr>
        <w:t xml:space="preserve"> have </w:t>
      </w:r>
      <w:r>
        <w:rPr>
          <w:sz w:val="28"/>
        </w:rPr>
        <w:t xml:space="preserve">a </w:t>
      </w:r>
      <w:r w:rsidR="00990521">
        <w:rPr>
          <w:sz w:val="28"/>
        </w:rPr>
        <w:t xml:space="preserve">waiting period of 6 </w:t>
      </w:r>
      <w:r w:rsidR="00BD45E8" w:rsidRPr="00BD45E8">
        <w:rPr>
          <w:sz w:val="28"/>
        </w:rPr>
        <w:t>month</w:t>
      </w:r>
      <w:r w:rsidR="007A702F">
        <w:rPr>
          <w:sz w:val="28"/>
        </w:rPr>
        <w:t xml:space="preserve">s to be </w:t>
      </w:r>
      <w:r>
        <w:rPr>
          <w:sz w:val="28"/>
        </w:rPr>
        <w:t xml:space="preserve">eligible </w:t>
      </w:r>
      <w:r w:rsidR="007A702F">
        <w:rPr>
          <w:sz w:val="28"/>
        </w:rPr>
        <w:t>for</w:t>
      </w:r>
      <w:r>
        <w:rPr>
          <w:sz w:val="28"/>
        </w:rPr>
        <w:t xml:space="preserve"> coverage of</w:t>
      </w:r>
      <w:r w:rsidR="007A702F">
        <w:rPr>
          <w:sz w:val="28"/>
        </w:rPr>
        <w:t xml:space="preserve"> </w:t>
      </w:r>
      <w:r w:rsidR="00BD45E8" w:rsidRPr="00BD45E8">
        <w:rPr>
          <w:sz w:val="28"/>
        </w:rPr>
        <w:t>serious or chronic illness</w:t>
      </w:r>
      <w:r>
        <w:rPr>
          <w:sz w:val="28"/>
        </w:rPr>
        <w:t>.</w:t>
      </w:r>
    </w:p>
    <w:p w:rsidR="00BD45E8" w:rsidRPr="00BD45E8" w:rsidRDefault="009556D6" w:rsidP="001D4BAC">
      <w:pPr>
        <w:pStyle w:val="ListParagraph"/>
        <w:numPr>
          <w:ilvl w:val="1"/>
          <w:numId w:val="20"/>
        </w:numPr>
        <w:jc w:val="both"/>
        <w:rPr>
          <w:sz w:val="28"/>
        </w:rPr>
      </w:pPr>
      <w:r>
        <w:rPr>
          <w:sz w:val="28"/>
        </w:rPr>
        <w:t>The</w:t>
      </w:r>
      <w:r w:rsidR="00BD45E8" w:rsidRPr="00BD45E8">
        <w:rPr>
          <w:sz w:val="28"/>
        </w:rPr>
        <w:t xml:space="preserve"> </w:t>
      </w:r>
      <w:r w:rsidR="007A702F">
        <w:rPr>
          <w:sz w:val="28"/>
        </w:rPr>
        <w:t xml:space="preserve">maximum enrollment age is </w:t>
      </w:r>
      <w:r w:rsidR="00BD45E8" w:rsidRPr="00BD45E8">
        <w:rPr>
          <w:sz w:val="28"/>
        </w:rPr>
        <w:t>60.</w:t>
      </w:r>
    </w:p>
    <w:p w:rsidR="00A45AED" w:rsidRPr="00A45AED" w:rsidRDefault="00A45AED" w:rsidP="00770EE9">
      <w:pPr>
        <w:jc w:val="both"/>
        <w:rPr>
          <w:sz w:val="28"/>
        </w:rPr>
      </w:pPr>
    </w:p>
    <w:p w:rsidR="00947FB1" w:rsidRPr="00A027A2" w:rsidRDefault="004D5F60" w:rsidP="00770EE9">
      <w:pPr>
        <w:jc w:val="both"/>
        <w:rPr>
          <w:sz w:val="28"/>
        </w:rPr>
      </w:pPr>
      <w:r>
        <w:rPr>
          <w:sz w:val="28"/>
        </w:rPr>
        <w:t xml:space="preserve">Other important findings </w:t>
      </w:r>
      <w:r w:rsidR="009556D6">
        <w:rPr>
          <w:sz w:val="28"/>
        </w:rPr>
        <w:t xml:space="preserve">that the ILO found in its review of the </w:t>
      </w:r>
      <w:r w:rsidR="0011549D">
        <w:rPr>
          <w:sz w:val="28"/>
        </w:rPr>
        <w:t xml:space="preserve">evolution of this </w:t>
      </w:r>
      <w:r w:rsidR="009556D6">
        <w:rPr>
          <w:sz w:val="28"/>
        </w:rPr>
        <w:t xml:space="preserve">scheme over </w:t>
      </w:r>
      <w:r w:rsidR="00A027A2" w:rsidRPr="00A027A2">
        <w:rPr>
          <w:sz w:val="28"/>
        </w:rPr>
        <w:t>2011 and 2012</w:t>
      </w:r>
      <w:r w:rsidR="009556D6">
        <w:rPr>
          <w:sz w:val="28"/>
        </w:rPr>
        <w:t xml:space="preserve"> were as follows</w:t>
      </w:r>
      <w:r w:rsidR="00D33223" w:rsidRPr="00A027A2">
        <w:rPr>
          <w:sz w:val="28"/>
        </w:rPr>
        <w:t>:</w:t>
      </w:r>
    </w:p>
    <w:p w:rsidR="00D33223" w:rsidRPr="00A027A2" w:rsidRDefault="00D33223" w:rsidP="00770EE9">
      <w:pPr>
        <w:jc w:val="both"/>
        <w:rPr>
          <w:sz w:val="28"/>
        </w:rPr>
      </w:pPr>
    </w:p>
    <w:p w:rsidR="00D33223" w:rsidRPr="0011549D" w:rsidRDefault="006801B6" w:rsidP="0011549D">
      <w:pPr>
        <w:pStyle w:val="ListParagraph"/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In this period the index of</w:t>
      </w:r>
      <w:r w:rsidR="00D33223" w:rsidRPr="0011549D">
        <w:rPr>
          <w:sz w:val="28"/>
        </w:rPr>
        <w:t xml:space="preserve"> usage of medical services </w:t>
      </w:r>
      <w:r>
        <w:rPr>
          <w:sz w:val="28"/>
        </w:rPr>
        <w:t>for</w:t>
      </w:r>
      <w:r w:rsidR="00A027A2" w:rsidRPr="0011549D">
        <w:rPr>
          <w:sz w:val="28"/>
        </w:rPr>
        <w:t xml:space="preserve"> domestic workers was 40% higher than that </w:t>
      </w:r>
      <w:r w:rsidR="00B5453A">
        <w:rPr>
          <w:sz w:val="28"/>
        </w:rPr>
        <w:t xml:space="preserve">of </w:t>
      </w:r>
      <w:r w:rsidR="00A027A2" w:rsidRPr="0011549D">
        <w:rPr>
          <w:sz w:val="28"/>
        </w:rPr>
        <w:t>workers of the General Regime.</w:t>
      </w:r>
    </w:p>
    <w:p w:rsidR="00A027A2" w:rsidRPr="0011549D" w:rsidRDefault="00A027A2" w:rsidP="0011549D">
      <w:pPr>
        <w:pStyle w:val="ListParagraph"/>
        <w:numPr>
          <w:ilvl w:val="0"/>
          <w:numId w:val="21"/>
        </w:numPr>
        <w:jc w:val="both"/>
        <w:rPr>
          <w:sz w:val="28"/>
        </w:rPr>
      </w:pPr>
      <w:r w:rsidRPr="0011549D">
        <w:rPr>
          <w:sz w:val="28"/>
        </w:rPr>
        <w:t xml:space="preserve">The </w:t>
      </w:r>
      <w:r w:rsidR="009556D6">
        <w:rPr>
          <w:sz w:val="28"/>
        </w:rPr>
        <w:t xml:space="preserve">general </w:t>
      </w:r>
      <w:r w:rsidRPr="0011549D">
        <w:rPr>
          <w:sz w:val="28"/>
        </w:rPr>
        <w:t>average age of domestic workers</w:t>
      </w:r>
      <w:r w:rsidR="009556D6">
        <w:rPr>
          <w:sz w:val="28"/>
        </w:rPr>
        <w:t xml:space="preserve"> (</w:t>
      </w:r>
      <w:r w:rsidRPr="0011549D">
        <w:rPr>
          <w:sz w:val="28"/>
        </w:rPr>
        <w:t>according to the EHPM of 2011</w:t>
      </w:r>
      <w:r w:rsidR="009556D6">
        <w:rPr>
          <w:sz w:val="28"/>
        </w:rPr>
        <w:t>)</w:t>
      </w:r>
      <w:r w:rsidRPr="0011549D">
        <w:rPr>
          <w:sz w:val="28"/>
        </w:rPr>
        <w:t xml:space="preserve"> is 38 years, </w:t>
      </w:r>
      <w:r w:rsidR="009556D6">
        <w:rPr>
          <w:sz w:val="28"/>
        </w:rPr>
        <w:t xml:space="preserve">whilst </w:t>
      </w:r>
      <w:r w:rsidRPr="0011549D">
        <w:rPr>
          <w:sz w:val="28"/>
        </w:rPr>
        <w:t>the average age of domestic workers enrolled in the Scheme is 41 years.</w:t>
      </w:r>
    </w:p>
    <w:p w:rsidR="006F33D4" w:rsidRDefault="00A027A2" w:rsidP="0011549D">
      <w:pPr>
        <w:pStyle w:val="ListParagraph"/>
        <w:numPr>
          <w:ilvl w:val="0"/>
          <w:numId w:val="21"/>
        </w:numPr>
        <w:jc w:val="both"/>
        <w:rPr>
          <w:sz w:val="28"/>
        </w:rPr>
      </w:pPr>
      <w:r w:rsidRPr="0011549D">
        <w:rPr>
          <w:sz w:val="28"/>
        </w:rPr>
        <w:t xml:space="preserve">The procedure for inscription, </w:t>
      </w:r>
      <w:r w:rsidR="006F33D4">
        <w:rPr>
          <w:sz w:val="28"/>
        </w:rPr>
        <w:t xml:space="preserve">payment of </w:t>
      </w:r>
      <w:r w:rsidRPr="0011549D">
        <w:rPr>
          <w:sz w:val="28"/>
        </w:rPr>
        <w:t>contribution</w:t>
      </w:r>
      <w:r w:rsidR="006F33D4">
        <w:rPr>
          <w:sz w:val="28"/>
        </w:rPr>
        <w:t>s</w:t>
      </w:r>
      <w:r w:rsidRPr="0011549D">
        <w:rPr>
          <w:sz w:val="28"/>
        </w:rPr>
        <w:t xml:space="preserve"> and access to the medical services</w:t>
      </w:r>
      <w:r w:rsidR="006F33D4">
        <w:rPr>
          <w:sz w:val="28"/>
        </w:rPr>
        <w:t xml:space="preserve"> and maternity benefits</w:t>
      </w:r>
      <w:r w:rsidRPr="0011549D">
        <w:rPr>
          <w:sz w:val="28"/>
        </w:rPr>
        <w:t xml:space="preserve"> by </w:t>
      </w:r>
      <w:r w:rsidR="006F33D4">
        <w:rPr>
          <w:sz w:val="28"/>
        </w:rPr>
        <w:t xml:space="preserve">domestic </w:t>
      </w:r>
      <w:r w:rsidRPr="0011549D">
        <w:rPr>
          <w:sz w:val="28"/>
        </w:rPr>
        <w:t xml:space="preserve">workers of this </w:t>
      </w:r>
      <w:r w:rsidR="006F33D4">
        <w:rPr>
          <w:sz w:val="28"/>
        </w:rPr>
        <w:t xml:space="preserve">scheme </w:t>
      </w:r>
      <w:r w:rsidRPr="0011549D">
        <w:rPr>
          <w:sz w:val="28"/>
        </w:rPr>
        <w:t>is not clear</w:t>
      </w:r>
      <w:r w:rsidR="006F33D4">
        <w:rPr>
          <w:sz w:val="28"/>
        </w:rPr>
        <w:t>.</w:t>
      </w:r>
    </w:p>
    <w:p w:rsidR="006F33D4" w:rsidRDefault="006F33D4" w:rsidP="0011549D">
      <w:pPr>
        <w:pStyle w:val="ListParagraph"/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T</w:t>
      </w:r>
      <w:r w:rsidR="00A027A2" w:rsidRPr="0011549D">
        <w:rPr>
          <w:sz w:val="28"/>
        </w:rPr>
        <w:t xml:space="preserve">here is insufficient information, </w:t>
      </w:r>
      <w:r>
        <w:rPr>
          <w:sz w:val="28"/>
        </w:rPr>
        <w:t xml:space="preserve">and a </w:t>
      </w:r>
      <w:r w:rsidR="00A027A2" w:rsidRPr="0011549D">
        <w:rPr>
          <w:sz w:val="28"/>
        </w:rPr>
        <w:t xml:space="preserve">lack of training </w:t>
      </w:r>
      <w:r>
        <w:rPr>
          <w:sz w:val="28"/>
        </w:rPr>
        <w:t xml:space="preserve">/ awareness </w:t>
      </w:r>
      <w:r w:rsidR="00A027A2" w:rsidRPr="0011549D">
        <w:rPr>
          <w:sz w:val="28"/>
        </w:rPr>
        <w:t xml:space="preserve">of the ISSS staff about the special </w:t>
      </w:r>
      <w:r>
        <w:rPr>
          <w:sz w:val="28"/>
        </w:rPr>
        <w:t xml:space="preserve">administrative </w:t>
      </w:r>
      <w:r w:rsidR="00A027A2" w:rsidRPr="0011549D">
        <w:rPr>
          <w:sz w:val="28"/>
        </w:rPr>
        <w:t>procedures of th</w:t>
      </w:r>
      <w:r>
        <w:rPr>
          <w:sz w:val="28"/>
        </w:rPr>
        <w:t>e domestic</w:t>
      </w:r>
      <w:r w:rsidR="00A027A2" w:rsidRPr="0011549D">
        <w:rPr>
          <w:sz w:val="28"/>
        </w:rPr>
        <w:t xml:space="preserve"> </w:t>
      </w:r>
      <w:r>
        <w:rPr>
          <w:sz w:val="28"/>
        </w:rPr>
        <w:t>workers scheme.</w:t>
      </w:r>
    </w:p>
    <w:p w:rsidR="006F33D4" w:rsidRDefault="006F33D4" w:rsidP="0011549D">
      <w:pPr>
        <w:pStyle w:val="ListParagraph"/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N</w:t>
      </w:r>
      <w:r w:rsidR="005708A9" w:rsidRPr="0011549D">
        <w:rPr>
          <w:sz w:val="28"/>
        </w:rPr>
        <w:t>o family members of the employer are allowed to be registered as domestic workers</w:t>
      </w:r>
      <w:r>
        <w:rPr>
          <w:sz w:val="28"/>
        </w:rPr>
        <w:t>.</w:t>
      </w:r>
    </w:p>
    <w:p w:rsidR="004D5F60" w:rsidRDefault="004D5F60" w:rsidP="0011549D">
      <w:pPr>
        <w:pStyle w:val="ListParagraph"/>
        <w:numPr>
          <w:ilvl w:val="0"/>
          <w:numId w:val="21"/>
        </w:numPr>
        <w:jc w:val="both"/>
        <w:rPr>
          <w:sz w:val="28"/>
        </w:rPr>
      </w:pPr>
      <w:r w:rsidRPr="0011549D">
        <w:rPr>
          <w:sz w:val="28"/>
        </w:rPr>
        <w:t>The average income of households with domestic service in the Department of San Salvador (in which 75% of registered domestic workers are) is about $1400.00</w:t>
      </w:r>
    </w:p>
    <w:p w:rsidR="00B5453A" w:rsidRPr="00B5453A" w:rsidRDefault="00B5453A" w:rsidP="00B5453A">
      <w:pPr>
        <w:jc w:val="both"/>
        <w:rPr>
          <w:sz w:val="28"/>
        </w:rPr>
      </w:pPr>
    </w:p>
    <w:p w:rsidR="00B5453A" w:rsidRDefault="00B5453A" w:rsidP="00B5453A">
      <w:pPr>
        <w:pStyle w:val="ListParagraph"/>
        <w:ind w:left="0"/>
        <w:jc w:val="both"/>
        <w:rPr>
          <w:sz w:val="28"/>
        </w:rPr>
      </w:pPr>
    </w:p>
    <w:p w:rsidR="00B5453A" w:rsidRDefault="00B5453A" w:rsidP="00B5453A">
      <w:pPr>
        <w:pStyle w:val="ListParagraph"/>
        <w:ind w:left="0"/>
        <w:jc w:val="both"/>
        <w:rPr>
          <w:sz w:val="28"/>
        </w:rPr>
      </w:pPr>
    </w:p>
    <w:p w:rsidR="00B5453A" w:rsidRDefault="00B5453A" w:rsidP="00B5453A">
      <w:pPr>
        <w:pStyle w:val="ListParagraph"/>
        <w:ind w:left="0"/>
        <w:jc w:val="both"/>
        <w:rPr>
          <w:sz w:val="28"/>
        </w:rPr>
      </w:pPr>
    </w:p>
    <w:p w:rsidR="00B5453A" w:rsidRDefault="00B5453A" w:rsidP="00B5453A">
      <w:pPr>
        <w:pStyle w:val="ListParagraph"/>
        <w:ind w:left="0"/>
        <w:jc w:val="both"/>
        <w:rPr>
          <w:sz w:val="28"/>
        </w:rPr>
      </w:pPr>
    </w:p>
    <w:p w:rsidR="000556C9" w:rsidRPr="001D4BAC" w:rsidRDefault="000556C9" w:rsidP="00B5453A">
      <w:pPr>
        <w:pStyle w:val="ListParagraph"/>
        <w:ind w:left="0"/>
        <w:jc w:val="both"/>
        <w:rPr>
          <w:b/>
          <w:sz w:val="28"/>
        </w:rPr>
      </w:pPr>
      <w:r w:rsidRPr="001D4BAC">
        <w:rPr>
          <w:b/>
          <w:sz w:val="28"/>
        </w:rPr>
        <w:lastRenderedPageBreak/>
        <w:t>GROUP WORK</w:t>
      </w:r>
    </w:p>
    <w:p w:rsidR="00B5453A" w:rsidRDefault="000556C9" w:rsidP="00B5453A">
      <w:pPr>
        <w:pStyle w:val="ListParagraph"/>
        <w:ind w:left="0"/>
        <w:jc w:val="both"/>
        <w:rPr>
          <w:sz w:val="28"/>
        </w:rPr>
      </w:pPr>
      <w:r>
        <w:rPr>
          <w:sz w:val="28"/>
        </w:rPr>
        <w:t xml:space="preserve">Assume you are the social protection team </w:t>
      </w:r>
      <w:r w:rsidR="00A30A3F">
        <w:rPr>
          <w:sz w:val="28"/>
        </w:rPr>
        <w:t>from the ILO subregional office</w:t>
      </w:r>
      <w:r>
        <w:rPr>
          <w:sz w:val="28"/>
        </w:rPr>
        <w:t>. Therefore please respond to the technical request from the Salvadoran Institute of Social Security and the Technical Secretariat of the Presidency, by</w:t>
      </w:r>
      <w:r w:rsidR="00B5453A">
        <w:rPr>
          <w:sz w:val="28"/>
        </w:rPr>
        <w:t>:</w:t>
      </w:r>
    </w:p>
    <w:p w:rsidR="000556C9" w:rsidRDefault="006F33D4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Assess</w:t>
      </w:r>
      <w:r w:rsidR="000556C9">
        <w:rPr>
          <w:sz w:val="28"/>
        </w:rPr>
        <w:t>ing</w:t>
      </w:r>
      <w:r w:rsidR="00B5453A">
        <w:rPr>
          <w:sz w:val="28"/>
        </w:rPr>
        <w:t xml:space="preserve"> the </w:t>
      </w:r>
      <w:r w:rsidR="00AC591C">
        <w:rPr>
          <w:sz w:val="28"/>
        </w:rPr>
        <w:t xml:space="preserve">policy and design issues of the El Salvador domestic worker scheme, outlining challenges </w:t>
      </w:r>
      <w:r w:rsidR="00A30A3F">
        <w:rPr>
          <w:sz w:val="28"/>
        </w:rPr>
        <w:t xml:space="preserve">/ risks as well as </w:t>
      </w:r>
      <w:r w:rsidR="00AC591C">
        <w:rPr>
          <w:sz w:val="28"/>
        </w:rPr>
        <w:t xml:space="preserve">reforms </w:t>
      </w:r>
      <w:r w:rsidR="00A30A3F">
        <w:rPr>
          <w:sz w:val="28"/>
        </w:rPr>
        <w:t xml:space="preserve">/ risk mitigation measures </w:t>
      </w:r>
      <w:r w:rsidR="00AC591C">
        <w:rPr>
          <w:sz w:val="28"/>
        </w:rPr>
        <w:t>thereto</w:t>
      </w:r>
      <w:r w:rsidR="00B5453A">
        <w:rPr>
          <w:sz w:val="28"/>
        </w:rPr>
        <w:t>?</w:t>
      </w:r>
      <w:r w:rsidR="00AC591C">
        <w:rPr>
          <w:sz w:val="28"/>
        </w:rPr>
        <w:t xml:space="preserve"> </w:t>
      </w:r>
    </w:p>
    <w:p w:rsidR="00AC591C" w:rsidRDefault="00A30A3F">
      <w:pPr>
        <w:pStyle w:val="ListParagraph"/>
        <w:ind w:left="0"/>
        <w:jc w:val="both"/>
        <w:rPr>
          <w:sz w:val="28"/>
        </w:rPr>
      </w:pPr>
      <w:r>
        <w:rPr>
          <w:sz w:val="28"/>
        </w:rPr>
        <w:t xml:space="preserve">In formulating your response please consider some or all of </w:t>
      </w:r>
      <w:r w:rsidR="00AC591C">
        <w:rPr>
          <w:sz w:val="28"/>
        </w:rPr>
        <w:t xml:space="preserve">the following </w:t>
      </w:r>
      <w:r w:rsidR="00B5453A">
        <w:rPr>
          <w:sz w:val="28"/>
        </w:rPr>
        <w:t>social security principles</w:t>
      </w:r>
      <w:r w:rsidR="00AC591C">
        <w:rPr>
          <w:sz w:val="28"/>
        </w:rPr>
        <w:t>:</w:t>
      </w:r>
    </w:p>
    <w:p w:rsidR="00A30A3F" w:rsidRDefault="00A30A3F" w:rsidP="001D4BAC">
      <w:pPr>
        <w:pStyle w:val="ListParagraph"/>
        <w:numPr>
          <w:ilvl w:val="2"/>
          <w:numId w:val="20"/>
        </w:numPr>
        <w:jc w:val="both"/>
        <w:rPr>
          <w:sz w:val="28"/>
        </w:rPr>
      </w:pPr>
      <w:r>
        <w:rPr>
          <w:sz w:val="28"/>
        </w:rPr>
        <w:t>Tripartite dialogue</w:t>
      </w:r>
    </w:p>
    <w:p w:rsidR="00AC591C" w:rsidRDefault="00AC591C" w:rsidP="001D4BAC">
      <w:pPr>
        <w:pStyle w:val="ListParagraph"/>
        <w:numPr>
          <w:ilvl w:val="2"/>
          <w:numId w:val="20"/>
        </w:numPr>
        <w:jc w:val="both"/>
        <w:rPr>
          <w:sz w:val="28"/>
        </w:rPr>
      </w:pPr>
      <w:r>
        <w:rPr>
          <w:sz w:val="28"/>
        </w:rPr>
        <w:t>New scheme design</w:t>
      </w:r>
    </w:p>
    <w:p w:rsidR="00AC591C" w:rsidRDefault="00AC591C" w:rsidP="001D4BAC">
      <w:pPr>
        <w:pStyle w:val="ListParagraph"/>
        <w:numPr>
          <w:ilvl w:val="2"/>
          <w:numId w:val="20"/>
        </w:numPr>
        <w:jc w:val="both"/>
        <w:rPr>
          <w:sz w:val="28"/>
        </w:rPr>
      </w:pPr>
      <w:r>
        <w:rPr>
          <w:sz w:val="28"/>
        </w:rPr>
        <w:t>Valuation &amp; costing</w:t>
      </w:r>
    </w:p>
    <w:p w:rsidR="00AC591C" w:rsidRDefault="00AC591C" w:rsidP="001D4BAC">
      <w:pPr>
        <w:pStyle w:val="ListParagraph"/>
        <w:numPr>
          <w:ilvl w:val="2"/>
          <w:numId w:val="20"/>
        </w:numPr>
        <w:jc w:val="both"/>
        <w:rPr>
          <w:sz w:val="28"/>
        </w:rPr>
      </w:pPr>
      <w:r>
        <w:rPr>
          <w:sz w:val="28"/>
        </w:rPr>
        <w:t xml:space="preserve">Funding </w:t>
      </w:r>
      <w:r w:rsidR="00A30A3F">
        <w:rPr>
          <w:sz w:val="28"/>
        </w:rPr>
        <w:t xml:space="preserve">&amp; sustainability </w:t>
      </w:r>
      <w:r>
        <w:rPr>
          <w:sz w:val="28"/>
        </w:rPr>
        <w:t>considerations</w:t>
      </w:r>
    </w:p>
    <w:p w:rsidR="00A30A3F" w:rsidRDefault="00A30A3F" w:rsidP="001D4BAC">
      <w:pPr>
        <w:pStyle w:val="ListParagraph"/>
        <w:numPr>
          <w:ilvl w:val="2"/>
          <w:numId w:val="20"/>
        </w:numPr>
        <w:jc w:val="both"/>
        <w:rPr>
          <w:sz w:val="28"/>
        </w:rPr>
      </w:pPr>
      <w:r>
        <w:rPr>
          <w:sz w:val="28"/>
        </w:rPr>
        <w:t>Benefit type, adequacy, reform</w:t>
      </w:r>
    </w:p>
    <w:p w:rsidR="00A30A3F" w:rsidRDefault="00A30A3F" w:rsidP="001D4BAC">
      <w:pPr>
        <w:pStyle w:val="ListParagraph"/>
        <w:numPr>
          <w:ilvl w:val="2"/>
          <w:numId w:val="20"/>
        </w:numPr>
        <w:jc w:val="both"/>
        <w:rPr>
          <w:sz w:val="28"/>
        </w:rPr>
      </w:pPr>
      <w:r>
        <w:rPr>
          <w:sz w:val="28"/>
        </w:rPr>
        <w:t>Governance</w:t>
      </w:r>
    </w:p>
    <w:p w:rsidR="00A30A3F" w:rsidRDefault="00A30A3F" w:rsidP="001D4BAC">
      <w:pPr>
        <w:pStyle w:val="ListParagraph"/>
        <w:numPr>
          <w:ilvl w:val="2"/>
          <w:numId w:val="20"/>
        </w:numPr>
        <w:jc w:val="both"/>
        <w:rPr>
          <w:sz w:val="28"/>
        </w:rPr>
      </w:pPr>
      <w:r>
        <w:rPr>
          <w:sz w:val="28"/>
        </w:rPr>
        <w:t>MIS / Data</w:t>
      </w:r>
    </w:p>
    <w:p w:rsidR="00A30A3F" w:rsidRDefault="00A30A3F" w:rsidP="001D4BAC">
      <w:pPr>
        <w:pStyle w:val="ListParagraph"/>
        <w:numPr>
          <w:ilvl w:val="2"/>
          <w:numId w:val="20"/>
        </w:numPr>
        <w:jc w:val="both"/>
        <w:rPr>
          <w:sz w:val="28"/>
        </w:rPr>
      </w:pPr>
      <w:r>
        <w:rPr>
          <w:sz w:val="28"/>
        </w:rPr>
        <w:t>Coverage</w:t>
      </w:r>
    </w:p>
    <w:p w:rsidR="00A30A3F" w:rsidRDefault="00A30A3F" w:rsidP="001D4BAC">
      <w:pPr>
        <w:pStyle w:val="ListParagraph"/>
        <w:numPr>
          <w:ilvl w:val="2"/>
          <w:numId w:val="20"/>
        </w:numPr>
        <w:jc w:val="both"/>
        <w:rPr>
          <w:sz w:val="28"/>
        </w:rPr>
      </w:pPr>
      <w:r>
        <w:rPr>
          <w:sz w:val="28"/>
        </w:rPr>
        <w:t>Communication</w:t>
      </w:r>
    </w:p>
    <w:p w:rsidR="00A30A3F" w:rsidRDefault="00A30A3F" w:rsidP="001D4BAC">
      <w:pPr>
        <w:pStyle w:val="ListParagraph"/>
        <w:numPr>
          <w:ilvl w:val="2"/>
          <w:numId w:val="20"/>
        </w:numPr>
        <w:jc w:val="both"/>
        <w:rPr>
          <w:sz w:val="28"/>
        </w:rPr>
      </w:pPr>
      <w:r>
        <w:rPr>
          <w:sz w:val="28"/>
        </w:rPr>
        <w:t>Contribution collection</w:t>
      </w:r>
    </w:p>
    <w:p w:rsidR="00B5453A" w:rsidRDefault="00A30A3F" w:rsidP="001D4BAC">
      <w:pPr>
        <w:pStyle w:val="ListParagraph"/>
        <w:numPr>
          <w:ilvl w:val="2"/>
          <w:numId w:val="20"/>
        </w:numPr>
        <w:jc w:val="both"/>
        <w:rPr>
          <w:sz w:val="28"/>
        </w:rPr>
      </w:pPr>
      <w:r>
        <w:rPr>
          <w:sz w:val="28"/>
        </w:rPr>
        <w:t>Coordination of the social security system</w:t>
      </w:r>
    </w:p>
    <w:p w:rsidR="00B5453A" w:rsidRDefault="00B5453A" w:rsidP="00B5453A">
      <w:pPr>
        <w:pStyle w:val="ListParagraph"/>
        <w:ind w:left="0"/>
        <w:jc w:val="both"/>
        <w:rPr>
          <w:sz w:val="28"/>
        </w:rPr>
      </w:pPr>
    </w:p>
    <w:p w:rsidR="00B5453A" w:rsidRDefault="009B6ADB" w:rsidP="00B5453A">
      <w:pPr>
        <w:pStyle w:val="ListParagraph"/>
        <w:ind w:left="0"/>
        <w:jc w:val="both"/>
        <w:rPr>
          <w:sz w:val="28"/>
        </w:rPr>
      </w:pPr>
      <w:r>
        <w:rPr>
          <w:sz w:val="28"/>
        </w:rPr>
        <w:t xml:space="preserve">What </w:t>
      </w:r>
      <w:r w:rsidR="00DA4CED">
        <w:rPr>
          <w:sz w:val="28"/>
        </w:rPr>
        <w:t xml:space="preserve">is </w:t>
      </w:r>
      <w:r>
        <w:rPr>
          <w:sz w:val="28"/>
        </w:rPr>
        <w:t>the rol</w:t>
      </w:r>
      <w:r w:rsidR="00DA4CED">
        <w:rPr>
          <w:sz w:val="28"/>
        </w:rPr>
        <w:t>e</w:t>
      </w:r>
      <w:r>
        <w:rPr>
          <w:sz w:val="28"/>
        </w:rPr>
        <w:t xml:space="preserve"> of the </w:t>
      </w:r>
      <w:r w:rsidR="00DA4CED">
        <w:rPr>
          <w:sz w:val="28"/>
        </w:rPr>
        <w:t xml:space="preserve">employers’ association (if any) </w:t>
      </w:r>
      <w:r>
        <w:rPr>
          <w:sz w:val="28"/>
        </w:rPr>
        <w:t>should be</w:t>
      </w:r>
      <w:r w:rsidR="006801B6">
        <w:rPr>
          <w:sz w:val="28"/>
        </w:rPr>
        <w:t>,</w:t>
      </w:r>
      <w:r>
        <w:rPr>
          <w:sz w:val="28"/>
        </w:rPr>
        <w:t xml:space="preserve"> towards the improvement of this Regime?</w:t>
      </w:r>
    </w:p>
    <w:p w:rsidR="009B6ADB" w:rsidRDefault="009B6ADB" w:rsidP="00B5453A">
      <w:pPr>
        <w:pStyle w:val="ListParagraph"/>
        <w:ind w:left="0"/>
        <w:jc w:val="both"/>
        <w:rPr>
          <w:sz w:val="28"/>
        </w:rPr>
      </w:pPr>
    </w:p>
    <w:p w:rsidR="009B6ADB" w:rsidRPr="0011549D" w:rsidRDefault="00A30A3F" w:rsidP="00B5453A">
      <w:pPr>
        <w:pStyle w:val="ListParagraph"/>
        <w:ind w:left="0"/>
        <w:jc w:val="both"/>
        <w:rPr>
          <w:sz w:val="28"/>
        </w:rPr>
      </w:pPr>
      <w:r>
        <w:rPr>
          <w:sz w:val="28"/>
        </w:rPr>
        <w:t xml:space="preserve">Summarize your </w:t>
      </w:r>
      <w:r w:rsidR="000556C9">
        <w:rPr>
          <w:sz w:val="28"/>
        </w:rPr>
        <w:t>recommendations in a 10 minute power point presentation.</w:t>
      </w:r>
    </w:p>
    <w:sectPr w:rsidR="009B6ADB" w:rsidRPr="0011549D" w:rsidSect="00DF1FE1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06E" w:rsidRDefault="003F306E" w:rsidP="00D537E4">
      <w:r>
        <w:separator/>
      </w:r>
    </w:p>
  </w:endnote>
  <w:endnote w:type="continuationSeparator" w:id="0">
    <w:p w:rsidR="003F306E" w:rsidRDefault="003F306E" w:rsidP="00D5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73" w:rsidRDefault="008C4973" w:rsidP="00DF1F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4973" w:rsidRDefault="008C4973" w:rsidP="00DF1FE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73" w:rsidRDefault="008C4973" w:rsidP="00DF1F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24F5">
      <w:rPr>
        <w:rStyle w:val="PageNumber"/>
        <w:noProof/>
      </w:rPr>
      <w:t>5</w:t>
    </w:r>
    <w:r>
      <w:rPr>
        <w:rStyle w:val="PageNumber"/>
      </w:rPr>
      <w:fldChar w:fldCharType="end"/>
    </w:r>
  </w:p>
  <w:p w:rsidR="008C4973" w:rsidRDefault="008C4973" w:rsidP="00DF1FE1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06E" w:rsidRDefault="003F306E" w:rsidP="00D537E4">
      <w:r>
        <w:separator/>
      </w:r>
    </w:p>
  </w:footnote>
  <w:footnote w:type="continuationSeparator" w:id="0">
    <w:p w:rsidR="003F306E" w:rsidRDefault="003F306E" w:rsidP="00D53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AF276C"/>
    <w:multiLevelType w:val="hybridMultilevel"/>
    <w:tmpl w:val="20E4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1BC2"/>
    <w:multiLevelType w:val="hybridMultilevel"/>
    <w:tmpl w:val="AC28F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971B7"/>
    <w:multiLevelType w:val="hybridMultilevel"/>
    <w:tmpl w:val="801064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0D07679"/>
    <w:multiLevelType w:val="hybridMultilevel"/>
    <w:tmpl w:val="360A81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9668A"/>
    <w:multiLevelType w:val="hybridMultilevel"/>
    <w:tmpl w:val="EFE6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71550"/>
    <w:multiLevelType w:val="hybridMultilevel"/>
    <w:tmpl w:val="89E81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D0FCF"/>
    <w:multiLevelType w:val="hybridMultilevel"/>
    <w:tmpl w:val="51EA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E3B52"/>
    <w:multiLevelType w:val="hybridMultilevel"/>
    <w:tmpl w:val="DFF0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D32BA"/>
    <w:multiLevelType w:val="hybridMultilevel"/>
    <w:tmpl w:val="05ECA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569A9"/>
    <w:multiLevelType w:val="hybridMultilevel"/>
    <w:tmpl w:val="AA8A00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A337E"/>
    <w:multiLevelType w:val="hybridMultilevel"/>
    <w:tmpl w:val="3126F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4329B"/>
    <w:multiLevelType w:val="hybridMultilevel"/>
    <w:tmpl w:val="5254B5CC"/>
    <w:lvl w:ilvl="0" w:tplc="D0E6A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29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A2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2C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CE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D64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C8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6E3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C3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D66635C"/>
    <w:multiLevelType w:val="hybridMultilevel"/>
    <w:tmpl w:val="127431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D102F5E6">
      <w:numFmt w:val="bullet"/>
      <w:lvlText w:val="-"/>
      <w:lvlJc w:val="left"/>
      <w:pPr>
        <w:ind w:left="2340" w:hanging="360"/>
      </w:pPr>
      <w:rPr>
        <w:rFonts w:ascii="Cambria" w:eastAsiaTheme="minorEastAsia" w:hAnsi="Cambria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C4C06"/>
    <w:multiLevelType w:val="hybridMultilevel"/>
    <w:tmpl w:val="2846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C6F1D"/>
    <w:multiLevelType w:val="hybridMultilevel"/>
    <w:tmpl w:val="E5429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6716B7"/>
    <w:multiLevelType w:val="multilevel"/>
    <w:tmpl w:val="2E605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077470D"/>
    <w:multiLevelType w:val="hybridMultilevel"/>
    <w:tmpl w:val="1764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470E69"/>
    <w:multiLevelType w:val="hybridMultilevel"/>
    <w:tmpl w:val="1DA0C8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26271"/>
    <w:multiLevelType w:val="hybridMultilevel"/>
    <w:tmpl w:val="9D68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833B8"/>
    <w:multiLevelType w:val="hybridMultilevel"/>
    <w:tmpl w:val="A9441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215FB"/>
    <w:multiLevelType w:val="hybridMultilevel"/>
    <w:tmpl w:val="CF626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2"/>
  </w:num>
  <w:num w:numId="5">
    <w:abstractNumId w:val="19"/>
  </w:num>
  <w:num w:numId="6">
    <w:abstractNumId w:val="5"/>
  </w:num>
  <w:num w:numId="7">
    <w:abstractNumId w:val="21"/>
  </w:num>
  <w:num w:numId="8">
    <w:abstractNumId w:val="0"/>
  </w:num>
  <w:num w:numId="9">
    <w:abstractNumId w:val="20"/>
  </w:num>
  <w:num w:numId="10">
    <w:abstractNumId w:val="9"/>
  </w:num>
  <w:num w:numId="11">
    <w:abstractNumId w:val="6"/>
  </w:num>
  <w:num w:numId="12">
    <w:abstractNumId w:val="8"/>
  </w:num>
  <w:num w:numId="13">
    <w:abstractNumId w:val="16"/>
  </w:num>
  <w:num w:numId="14">
    <w:abstractNumId w:val="14"/>
  </w:num>
  <w:num w:numId="15">
    <w:abstractNumId w:val="15"/>
  </w:num>
  <w:num w:numId="16">
    <w:abstractNumId w:val="1"/>
  </w:num>
  <w:num w:numId="17">
    <w:abstractNumId w:val="11"/>
  </w:num>
  <w:num w:numId="18">
    <w:abstractNumId w:val="3"/>
  </w:num>
  <w:num w:numId="19">
    <w:abstractNumId w:val="4"/>
  </w:num>
  <w:num w:numId="20">
    <w:abstractNumId w:val="13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US" w:vendorID="64" w:dllVersion="6" w:nlCheck="1" w:checkStyle="1"/>
  <w:activeWritingStyle w:appName="MSWord" w:lang="es-CR" w:vendorID="64" w:dllVersion="6" w:nlCheck="1" w:checkStyle="1"/>
  <w:activeWritingStyle w:appName="MSWord" w:lang="es-ES_tradnl" w:vendorID="64" w:dllVersion="6" w:nlCheck="1" w:checkStyle="1"/>
  <w:activeWritingStyle w:appName="MSWord" w:lang="es-SV" w:vendorID="64" w:dllVersion="6" w:nlCheck="1" w:checkStyle="1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36"/>
    <w:rsid w:val="0000450D"/>
    <w:rsid w:val="00014F72"/>
    <w:rsid w:val="00024D6F"/>
    <w:rsid w:val="00037BF1"/>
    <w:rsid w:val="00044B1E"/>
    <w:rsid w:val="000556C9"/>
    <w:rsid w:val="00055976"/>
    <w:rsid w:val="00060CEF"/>
    <w:rsid w:val="0007703C"/>
    <w:rsid w:val="000821D7"/>
    <w:rsid w:val="000932CE"/>
    <w:rsid w:val="000938F2"/>
    <w:rsid w:val="00095A2F"/>
    <w:rsid w:val="000B511F"/>
    <w:rsid w:val="000B73F4"/>
    <w:rsid w:val="000C6FD1"/>
    <w:rsid w:val="000D02FD"/>
    <w:rsid w:val="000D2875"/>
    <w:rsid w:val="000E1BE0"/>
    <w:rsid w:val="000E3411"/>
    <w:rsid w:val="000F3BA2"/>
    <w:rsid w:val="0010330C"/>
    <w:rsid w:val="001060EC"/>
    <w:rsid w:val="00107592"/>
    <w:rsid w:val="0011549D"/>
    <w:rsid w:val="00120F53"/>
    <w:rsid w:val="0013238F"/>
    <w:rsid w:val="0014466F"/>
    <w:rsid w:val="00150CEC"/>
    <w:rsid w:val="00152D73"/>
    <w:rsid w:val="001764DD"/>
    <w:rsid w:val="00180B7F"/>
    <w:rsid w:val="00191A32"/>
    <w:rsid w:val="00192036"/>
    <w:rsid w:val="00192CD8"/>
    <w:rsid w:val="00193321"/>
    <w:rsid w:val="00194546"/>
    <w:rsid w:val="001C06C6"/>
    <w:rsid w:val="001C1593"/>
    <w:rsid w:val="001C4B69"/>
    <w:rsid w:val="001D4BAC"/>
    <w:rsid w:val="001E692B"/>
    <w:rsid w:val="001F1E8A"/>
    <w:rsid w:val="002120B7"/>
    <w:rsid w:val="00220A84"/>
    <w:rsid w:val="00231F71"/>
    <w:rsid w:val="00242A5B"/>
    <w:rsid w:val="002448DB"/>
    <w:rsid w:val="0025486A"/>
    <w:rsid w:val="00306FBC"/>
    <w:rsid w:val="003446DB"/>
    <w:rsid w:val="00364F21"/>
    <w:rsid w:val="003664D1"/>
    <w:rsid w:val="0036720B"/>
    <w:rsid w:val="00370EEF"/>
    <w:rsid w:val="00372F6A"/>
    <w:rsid w:val="00382D32"/>
    <w:rsid w:val="003970EB"/>
    <w:rsid w:val="003A18D0"/>
    <w:rsid w:val="003A2357"/>
    <w:rsid w:val="003B7721"/>
    <w:rsid w:val="003C16D6"/>
    <w:rsid w:val="003D6C3E"/>
    <w:rsid w:val="003E08B7"/>
    <w:rsid w:val="003F0E9A"/>
    <w:rsid w:val="003F306E"/>
    <w:rsid w:val="00403305"/>
    <w:rsid w:val="00421CB2"/>
    <w:rsid w:val="004436A1"/>
    <w:rsid w:val="00456D43"/>
    <w:rsid w:val="004606C9"/>
    <w:rsid w:val="00465DD7"/>
    <w:rsid w:val="00471633"/>
    <w:rsid w:val="0047677D"/>
    <w:rsid w:val="004950FC"/>
    <w:rsid w:val="004A16F0"/>
    <w:rsid w:val="004A30A0"/>
    <w:rsid w:val="004B4F73"/>
    <w:rsid w:val="004D4116"/>
    <w:rsid w:val="004D5F60"/>
    <w:rsid w:val="004E560F"/>
    <w:rsid w:val="004E5E46"/>
    <w:rsid w:val="004F3981"/>
    <w:rsid w:val="004F5AD0"/>
    <w:rsid w:val="005016DF"/>
    <w:rsid w:val="00507EE6"/>
    <w:rsid w:val="00510720"/>
    <w:rsid w:val="00515161"/>
    <w:rsid w:val="00531922"/>
    <w:rsid w:val="005370F2"/>
    <w:rsid w:val="00540BCD"/>
    <w:rsid w:val="00550D3C"/>
    <w:rsid w:val="005708A9"/>
    <w:rsid w:val="005728D6"/>
    <w:rsid w:val="00574D23"/>
    <w:rsid w:val="0058407D"/>
    <w:rsid w:val="005915E7"/>
    <w:rsid w:val="005B0C55"/>
    <w:rsid w:val="005C560E"/>
    <w:rsid w:val="005F40EB"/>
    <w:rsid w:val="005F4D35"/>
    <w:rsid w:val="00625568"/>
    <w:rsid w:val="006521E6"/>
    <w:rsid w:val="00655ED1"/>
    <w:rsid w:val="00667B09"/>
    <w:rsid w:val="00677710"/>
    <w:rsid w:val="006801B6"/>
    <w:rsid w:val="006822B7"/>
    <w:rsid w:val="00693C78"/>
    <w:rsid w:val="006A2285"/>
    <w:rsid w:val="006C47D5"/>
    <w:rsid w:val="006D6D5F"/>
    <w:rsid w:val="006F0FF2"/>
    <w:rsid w:val="006F33D4"/>
    <w:rsid w:val="00705327"/>
    <w:rsid w:val="007273CE"/>
    <w:rsid w:val="0075734C"/>
    <w:rsid w:val="007618B2"/>
    <w:rsid w:val="00770EE9"/>
    <w:rsid w:val="007750C6"/>
    <w:rsid w:val="0077752B"/>
    <w:rsid w:val="00777BDC"/>
    <w:rsid w:val="00787679"/>
    <w:rsid w:val="00797C9B"/>
    <w:rsid w:val="007A666D"/>
    <w:rsid w:val="007A702F"/>
    <w:rsid w:val="007B3BCF"/>
    <w:rsid w:val="007C5739"/>
    <w:rsid w:val="007E4392"/>
    <w:rsid w:val="007F3393"/>
    <w:rsid w:val="0082278D"/>
    <w:rsid w:val="0084183E"/>
    <w:rsid w:val="008430EB"/>
    <w:rsid w:val="00850C57"/>
    <w:rsid w:val="008626F2"/>
    <w:rsid w:val="008728A8"/>
    <w:rsid w:val="00873284"/>
    <w:rsid w:val="00880D00"/>
    <w:rsid w:val="00881D76"/>
    <w:rsid w:val="008822F9"/>
    <w:rsid w:val="00893562"/>
    <w:rsid w:val="008A6BCB"/>
    <w:rsid w:val="008B76CC"/>
    <w:rsid w:val="008C13BA"/>
    <w:rsid w:val="008C4973"/>
    <w:rsid w:val="008C7573"/>
    <w:rsid w:val="008D2442"/>
    <w:rsid w:val="008D6B5B"/>
    <w:rsid w:val="008D7364"/>
    <w:rsid w:val="008F73E5"/>
    <w:rsid w:val="00901245"/>
    <w:rsid w:val="009072E2"/>
    <w:rsid w:val="009170EE"/>
    <w:rsid w:val="00917761"/>
    <w:rsid w:val="0093049B"/>
    <w:rsid w:val="00947FB1"/>
    <w:rsid w:val="009556D6"/>
    <w:rsid w:val="00955EF4"/>
    <w:rsid w:val="00963FDC"/>
    <w:rsid w:val="00981349"/>
    <w:rsid w:val="00985073"/>
    <w:rsid w:val="00990521"/>
    <w:rsid w:val="00990B97"/>
    <w:rsid w:val="00996D7A"/>
    <w:rsid w:val="009A1EB8"/>
    <w:rsid w:val="009B6ADB"/>
    <w:rsid w:val="009C04B6"/>
    <w:rsid w:val="009C3C9D"/>
    <w:rsid w:val="009D20ED"/>
    <w:rsid w:val="009D53E8"/>
    <w:rsid w:val="00A027A2"/>
    <w:rsid w:val="00A30A3F"/>
    <w:rsid w:val="00A31B50"/>
    <w:rsid w:val="00A42E48"/>
    <w:rsid w:val="00A45AED"/>
    <w:rsid w:val="00A804A2"/>
    <w:rsid w:val="00A86C99"/>
    <w:rsid w:val="00AB6D1C"/>
    <w:rsid w:val="00AC591C"/>
    <w:rsid w:val="00AD3F7F"/>
    <w:rsid w:val="00AE1997"/>
    <w:rsid w:val="00AE24EA"/>
    <w:rsid w:val="00AF41BA"/>
    <w:rsid w:val="00B027C0"/>
    <w:rsid w:val="00B02891"/>
    <w:rsid w:val="00B07BF5"/>
    <w:rsid w:val="00B124F5"/>
    <w:rsid w:val="00B16044"/>
    <w:rsid w:val="00B16285"/>
    <w:rsid w:val="00B16833"/>
    <w:rsid w:val="00B248E9"/>
    <w:rsid w:val="00B43138"/>
    <w:rsid w:val="00B5453A"/>
    <w:rsid w:val="00B634EB"/>
    <w:rsid w:val="00B722D8"/>
    <w:rsid w:val="00B72374"/>
    <w:rsid w:val="00B72E0E"/>
    <w:rsid w:val="00B93DBA"/>
    <w:rsid w:val="00BA2EF1"/>
    <w:rsid w:val="00BB01C9"/>
    <w:rsid w:val="00BB4449"/>
    <w:rsid w:val="00BB4930"/>
    <w:rsid w:val="00BB4F13"/>
    <w:rsid w:val="00BC0E92"/>
    <w:rsid w:val="00BD1DED"/>
    <w:rsid w:val="00BD45E8"/>
    <w:rsid w:val="00BF3464"/>
    <w:rsid w:val="00C0679D"/>
    <w:rsid w:val="00C13C79"/>
    <w:rsid w:val="00C469C7"/>
    <w:rsid w:val="00C52607"/>
    <w:rsid w:val="00C707F6"/>
    <w:rsid w:val="00C80BED"/>
    <w:rsid w:val="00C84AF2"/>
    <w:rsid w:val="00C85775"/>
    <w:rsid w:val="00C86E96"/>
    <w:rsid w:val="00C87411"/>
    <w:rsid w:val="00CB3DB8"/>
    <w:rsid w:val="00CC2381"/>
    <w:rsid w:val="00CC46AB"/>
    <w:rsid w:val="00CD4270"/>
    <w:rsid w:val="00CE350B"/>
    <w:rsid w:val="00CE5091"/>
    <w:rsid w:val="00D07671"/>
    <w:rsid w:val="00D164CC"/>
    <w:rsid w:val="00D20713"/>
    <w:rsid w:val="00D32444"/>
    <w:rsid w:val="00D33223"/>
    <w:rsid w:val="00D44803"/>
    <w:rsid w:val="00D453DF"/>
    <w:rsid w:val="00D51517"/>
    <w:rsid w:val="00D537E4"/>
    <w:rsid w:val="00D54387"/>
    <w:rsid w:val="00D87215"/>
    <w:rsid w:val="00D94205"/>
    <w:rsid w:val="00DA4CED"/>
    <w:rsid w:val="00DB586F"/>
    <w:rsid w:val="00DB77EB"/>
    <w:rsid w:val="00DD3A23"/>
    <w:rsid w:val="00DF1FE1"/>
    <w:rsid w:val="00E62268"/>
    <w:rsid w:val="00E626EF"/>
    <w:rsid w:val="00E87B3E"/>
    <w:rsid w:val="00EB5FB6"/>
    <w:rsid w:val="00EC18E1"/>
    <w:rsid w:val="00EE2221"/>
    <w:rsid w:val="00EE3289"/>
    <w:rsid w:val="00EE6533"/>
    <w:rsid w:val="00F1155C"/>
    <w:rsid w:val="00F20CD0"/>
    <w:rsid w:val="00F37E92"/>
    <w:rsid w:val="00F4642F"/>
    <w:rsid w:val="00F569D3"/>
    <w:rsid w:val="00F661C3"/>
    <w:rsid w:val="00F66C5F"/>
    <w:rsid w:val="00F719D3"/>
    <w:rsid w:val="00F74828"/>
    <w:rsid w:val="00FB1080"/>
    <w:rsid w:val="00FC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2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0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60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E9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537E4"/>
  </w:style>
  <w:style w:type="character" w:customStyle="1" w:styleId="FootnoteTextChar">
    <w:name w:val="Footnote Text Char"/>
    <w:basedOn w:val="DefaultParagraphFont"/>
    <w:link w:val="FootnoteText"/>
    <w:uiPriority w:val="99"/>
    <w:rsid w:val="00D537E4"/>
  </w:style>
  <w:style w:type="character" w:styleId="FootnoteReference">
    <w:name w:val="footnote reference"/>
    <w:basedOn w:val="DefaultParagraphFont"/>
    <w:uiPriority w:val="99"/>
    <w:unhideWhenUsed/>
    <w:rsid w:val="00D537E4"/>
    <w:rPr>
      <w:vertAlign w:val="superscript"/>
    </w:rPr>
  </w:style>
  <w:style w:type="table" w:styleId="TableGrid">
    <w:name w:val="Table Grid"/>
    <w:basedOn w:val="TableNormal"/>
    <w:uiPriority w:val="59"/>
    <w:rsid w:val="00917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3238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3238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3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8F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13238F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13238F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3238F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3238F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3238F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3238F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3238F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3238F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3238F"/>
    <w:rPr>
      <w:sz w:val="22"/>
      <w:szCs w:val="22"/>
    </w:rPr>
  </w:style>
  <w:style w:type="paragraph" w:styleId="NoSpacing">
    <w:name w:val="No Spacing"/>
    <w:uiPriority w:val="1"/>
    <w:qFormat/>
    <w:rsid w:val="001060EC"/>
    <w:rPr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1060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60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DF1F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FE1"/>
  </w:style>
  <w:style w:type="character" w:styleId="PageNumber">
    <w:name w:val="page number"/>
    <w:basedOn w:val="DefaultParagraphFont"/>
    <w:uiPriority w:val="99"/>
    <w:semiHidden/>
    <w:unhideWhenUsed/>
    <w:rsid w:val="00DF1FE1"/>
  </w:style>
  <w:style w:type="character" w:styleId="Hyperlink">
    <w:name w:val="Hyperlink"/>
    <w:basedOn w:val="DefaultParagraphFont"/>
    <w:uiPriority w:val="99"/>
    <w:unhideWhenUsed/>
    <w:rsid w:val="00044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4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3EBC90-DE80-4269-95D7-9DD7468E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Velasco Osorio</dc:creator>
  <cp:keywords/>
  <dc:description/>
  <cp:lastModifiedBy>Kelobang, Kagisanyo</cp:lastModifiedBy>
  <cp:revision>2</cp:revision>
  <cp:lastPrinted>2013-04-11T20:46:00Z</cp:lastPrinted>
  <dcterms:created xsi:type="dcterms:W3CDTF">2017-09-27T13:39:00Z</dcterms:created>
  <dcterms:modified xsi:type="dcterms:W3CDTF">2017-09-27T13:39:00Z</dcterms:modified>
</cp:coreProperties>
</file>