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AC078" w14:textId="412B5325" w:rsidR="00A27A5C" w:rsidRPr="005C7E59" w:rsidRDefault="006D3B6F" w:rsidP="00D13342">
      <w:pPr>
        <w:pStyle w:val="Heading2"/>
        <w:spacing w:before="0"/>
        <w:jc w:val="center"/>
        <w:rPr>
          <w:sz w:val="32"/>
          <w:szCs w:val="32"/>
          <w:lang w:val="en-GB" w:bidi="ar-SA"/>
        </w:rPr>
      </w:pPr>
      <w:r w:rsidRPr="006D3B6F">
        <w:rPr>
          <w:sz w:val="32"/>
          <w:szCs w:val="32"/>
          <w:lang w:val="en-GB" w:bidi="ar-SA"/>
        </w:rPr>
        <w:t xml:space="preserve">Session </w:t>
      </w:r>
      <w:r w:rsidR="006C44A6">
        <w:rPr>
          <w:sz w:val="32"/>
          <w:szCs w:val="32"/>
          <w:lang w:val="en-GB" w:bidi="ar-SA"/>
        </w:rPr>
        <w:t>5</w:t>
      </w:r>
      <w:r w:rsidRPr="006D3B6F">
        <w:rPr>
          <w:sz w:val="32"/>
          <w:szCs w:val="32"/>
          <w:lang w:val="en-GB" w:bidi="ar-SA"/>
        </w:rPr>
        <w:t xml:space="preserve">: </w:t>
      </w:r>
      <w:r w:rsidR="006C44A6" w:rsidRPr="006C44A6">
        <w:rPr>
          <w:sz w:val="32"/>
          <w:szCs w:val="32"/>
          <w:lang w:val="en-GB" w:bidi="ar-SA"/>
        </w:rPr>
        <w:t>Extension of social protection, a global priority</w:t>
      </w:r>
    </w:p>
    <w:p w14:paraId="092D7686" w14:textId="77777777" w:rsidR="00D13342" w:rsidRDefault="00D13342" w:rsidP="00D13342">
      <w:pPr>
        <w:spacing w:after="0"/>
        <w:rPr>
          <w:rFonts w:asciiTheme="majorHAnsi" w:eastAsiaTheme="majorEastAsia" w:hAnsiTheme="majorHAnsi" w:cstheme="majorBidi"/>
          <w:b/>
          <w:bCs/>
          <w:color w:val="4F81BD" w:themeColor="accent1"/>
          <w:szCs w:val="22"/>
          <w:lang w:val="en-GB" w:bidi="ar-SA"/>
        </w:rPr>
      </w:pPr>
    </w:p>
    <w:p w14:paraId="72BF9667" w14:textId="032B8601" w:rsidR="00E77A62" w:rsidRPr="00E77A62" w:rsidRDefault="00E77A62" w:rsidP="00D13342">
      <w:pPr>
        <w:spacing w:after="0"/>
        <w:rPr>
          <w:rFonts w:asciiTheme="majorHAnsi" w:eastAsiaTheme="majorEastAsia" w:hAnsiTheme="majorHAnsi" w:cstheme="majorBidi"/>
          <w:b/>
          <w:bCs/>
          <w:color w:val="4F81BD" w:themeColor="accent1"/>
          <w:szCs w:val="22"/>
          <w:lang w:val="en-GB" w:bidi="ar-SA"/>
        </w:rPr>
      </w:pPr>
      <w:r w:rsidRPr="00E77A62">
        <w:rPr>
          <w:rFonts w:asciiTheme="majorHAnsi" w:eastAsiaTheme="majorEastAsia" w:hAnsiTheme="majorHAnsi" w:cstheme="majorBidi"/>
          <w:b/>
          <w:bCs/>
          <w:color w:val="4F81BD" w:themeColor="accent1"/>
          <w:szCs w:val="22"/>
          <w:lang w:val="en-GB" w:bidi="ar-SA"/>
        </w:rPr>
        <w:t>Tuesday</w:t>
      </w:r>
      <w:r w:rsidR="0024707F">
        <w:rPr>
          <w:rFonts w:asciiTheme="majorHAnsi" w:eastAsiaTheme="majorEastAsia" w:hAnsiTheme="majorHAnsi" w:cstheme="majorBidi"/>
          <w:b/>
          <w:bCs/>
          <w:color w:val="4F81BD" w:themeColor="accent1"/>
          <w:szCs w:val="22"/>
          <w:lang w:val="en-GB" w:bidi="ar-SA"/>
        </w:rPr>
        <w:t xml:space="preserve">, </w:t>
      </w:r>
      <w:r w:rsidR="00A92229">
        <w:rPr>
          <w:rFonts w:asciiTheme="majorHAnsi" w:eastAsiaTheme="majorEastAsia" w:hAnsiTheme="majorHAnsi" w:cstheme="majorBidi"/>
          <w:b/>
          <w:bCs/>
          <w:color w:val="4F81BD" w:themeColor="accent1"/>
          <w:szCs w:val="22"/>
          <w:lang w:val="en-GB" w:bidi="ar-SA"/>
        </w:rPr>
        <w:t>23 May</w:t>
      </w:r>
      <w:r w:rsidR="00204620">
        <w:rPr>
          <w:rFonts w:asciiTheme="majorHAnsi" w:eastAsiaTheme="majorEastAsia" w:hAnsiTheme="majorHAnsi" w:cstheme="majorBidi"/>
          <w:b/>
          <w:bCs/>
          <w:color w:val="4F81BD" w:themeColor="accent1"/>
          <w:szCs w:val="22"/>
          <w:lang w:val="en-GB" w:bidi="ar-SA"/>
        </w:rPr>
        <w:t xml:space="preserve">, </w:t>
      </w:r>
      <w:r w:rsidR="003E52A7">
        <w:rPr>
          <w:rFonts w:asciiTheme="majorHAnsi" w:eastAsiaTheme="majorEastAsia" w:hAnsiTheme="majorHAnsi" w:cstheme="majorBidi"/>
          <w:b/>
          <w:bCs/>
          <w:color w:val="4F81BD" w:themeColor="accent1"/>
          <w:szCs w:val="22"/>
          <w:lang w:val="en-GB" w:bidi="ar-SA"/>
        </w:rPr>
        <w:t>15.30-</w:t>
      </w:r>
      <w:r w:rsidR="003E52A7" w:rsidRPr="005D3E94">
        <w:rPr>
          <w:rFonts w:asciiTheme="majorHAnsi" w:eastAsiaTheme="majorEastAsia" w:hAnsiTheme="majorHAnsi" w:cstheme="majorBidi"/>
          <w:b/>
          <w:bCs/>
          <w:color w:val="4F81BD" w:themeColor="accent1"/>
          <w:szCs w:val="22"/>
          <w:lang w:val="en-GB" w:bidi="ar-SA"/>
        </w:rPr>
        <w:t>16.30</w:t>
      </w:r>
      <w:r w:rsidR="00710A9B" w:rsidRPr="005D3E94">
        <w:rPr>
          <w:rFonts w:asciiTheme="majorHAnsi" w:eastAsiaTheme="majorEastAsia" w:hAnsiTheme="majorHAnsi" w:cstheme="majorBidi"/>
          <w:b/>
          <w:bCs/>
          <w:color w:val="4F81BD" w:themeColor="accent1"/>
          <w:szCs w:val="22"/>
          <w:lang w:val="en-GB" w:bidi="ar-SA"/>
        </w:rPr>
        <w:t xml:space="preserve"> </w:t>
      </w:r>
      <w:r w:rsidR="00710A9B" w:rsidRPr="005D3E94">
        <w:rPr>
          <w:b/>
          <w:color w:val="4F81BD" w:themeColor="accent1"/>
          <w:szCs w:val="22"/>
          <w:lang w:val="en-GB" w:bidi="ar-SA"/>
        </w:rPr>
        <w:t>(</w:t>
      </w:r>
      <w:r w:rsidR="003E52A7" w:rsidRPr="005D3E94">
        <w:rPr>
          <w:b/>
          <w:color w:val="4F81BD" w:themeColor="accent1"/>
          <w:szCs w:val="22"/>
          <w:lang w:val="en-GB" w:bidi="ar-SA"/>
        </w:rPr>
        <w:t>1 hour</w:t>
      </w:r>
      <w:r w:rsidR="00710A9B" w:rsidRPr="005D3E94">
        <w:rPr>
          <w:b/>
          <w:color w:val="4F81BD" w:themeColor="accent1"/>
          <w:szCs w:val="22"/>
          <w:lang w:val="en-GB" w:bidi="ar-SA"/>
        </w:rPr>
        <w:t>)</w:t>
      </w:r>
    </w:p>
    <w:p w14:paraId="3028B7FD" w14:textId="77777777" w:rsidR="00D13342" w:rsidRDefault="00D13342" w:rsidP="00D13342">
      <w:pPr>
        <w:spacing w:after="0" w:line="240" w:lineRule="auto"/>
        <w:rPr>
          <w:rFonts w:asciiTheme="majorHAnsi" w:hAnsiTheme="majorHAnsi" w:cstheme="minorHAnsi"/>
          <w:b/>
          <w:szCs w:val="22"/>
          <w:lang w:val="en-GB"/>
        </w:rPr>
      </w:pPr>
    </w:p>
    <w:p w14:paraId="3538C5CB" w14:textId="22BEFE53" w:rsidR="00A27A5C" w:rsidRDefault="00A92229" w:rsidP="00D13342">
      <w:pPr>
        <w:spacing w:after="0" w:line="240" w:lineRule="auto"/>
        <w:rPr>
          <w:rFonts w:asciiTheme="majorHAnsi" w:hAnsiTheme="majorHAnsi" w:cstheme="minorHAnsi"/>
          <w:szCs w:val="22"/>
          <w:lang w:val="en-GB"/>
        </w:rPr>
      </w:pPr>
      <w:r>
        <w:rPr>
          <w:rFonts w:asciiTheme="majorHAnsi" w:hAnsiTheme="majorHAnsi" w:cstheme="minorHAnsi"/>
          <w:b/>
          <w:szCs w:val="22"/>
          <w:lang w:val="en-GB"/>
        </w:rPr>
        <w:t>Facilitator</w:t>
      </w:r>
      <w:r w:rsidR="00A27A5C" w:rsidRPr="00920D74">
        <w:rPr>
          <w:rFonts w:asciiTheme="majorHAnsi" w:hAnsiTheme="majorHAnsi" w:cstheme="minorHAnsi"/>
          <w:b/>
          <w:szCs w:val="22"/>
          <w:lang w:val="en-GB"/>
        </w:rPr>
        <w:t xml:space="preserve">: </w:t>
      </w:r>
      <w:r w:rsidR="003E52A7">
        <w:rPr>
          <w:rFonts w:asciiTheme="majorHAnsi" w:hAnsiTheme="majorHAnsi" w:cstheme="minorHAnsi"/>
          <w:szCs w:val="22"/>
          <w:lang w:val="en-GB"/>
        </w:rPr>
        <w:t>Betina Ramirez,</w:t>
      </w:r>
      <w:r w:rsidR="00204620">
        <w:rPr>
          <w:rFonts w:asciiTheme="majorHAnsi" w:hAnsiTheme="majorHAnsi" w:cstheme="minorHAnsi"/>
          <w:szCs w:val="22"/>
          <w:lang w:val="en-GB"/>
        </w:rPr>
        <w:t xml:space="preserve"> Social Protection </w:t>
      </w:r>
      <w:r w:rsidR="003E52A7">
        <w:rPr>
          <w:rFonts w:asciiTheme="majorHAnsi" w:hAnsiTheme="majorHAnsi" w:cstheme="minorHAnsi"/>
          <w:szCs w:val="22"/>
          <w:lang w:val="en-GB"/>
        </w:rPr>
        <w:t>Officer for Cambodia</w:t>
      </w:r>
      <w:r w:rsidR="00204620">
        <w:rPr>
          <w:rFonts w:asciiTheme="majorHAnsi" w:hAnsiTheme="majorHAnsi" w:cstheme="minorHAnsi"/>
          <w:szCs w:val="22"/>
          <w:lang w:val="en-GB"/>
        </w:rPr>
        <w:t>, ILO</w:t>
      </w:r>
      <w:r w:rsidR="00A27A5C" w:rsidRPr="00920D74">
        <w:rPr>
          <w:rFonts w:asciiTheme="majorHAnsi" w:hAnsiTheme="majorHAnsi" w:cstheme="minorHAnsi"/>
          <w:szCs w:val="22"/>
          <w:lang w:val="en-GB"/>
        </w:rPr>
        <w:t xml:space="preserve"> </w:t>
      </w:r>
    </w:p>
    <w:p w14:paraId="421A2DD7" w14:textId="77777777" w:rsidR="000C4E73" w:rsidRDefault="000C4E73" w:rsidP="00D13342">
      <w:pPr>
        <w:spacing w:after="0" w:line="240" w:lineRule="auto"/>
        <w:rPr>
          <w:rFonts w:asciiTheme="majorHAnsi" w:hAnsiTheme="majorHAnsi" w:cstheme="minorHAnsi"/>
          <w:b/>
          <w:szCs w:val="22"/>
          <w:lang w:val="en-GB"/>
        </w:rPr>
      </w:pPr>
    </w:p>
    <w:p w14:paraId="06D8F55D" w14:textId="192ABAC1" w:rsidR="00F102DD" w:rsidRDefault="000C4E73" w:rsidP="000C4E73">
      <w:pPr>
        <w:spacing w:after="0" w:line="240" w:lineRule="auto"/>
        <w:rPr>
          <w:rFonts w:asciiTheme="majorHAnsi" w:hAnsiTheme="majorHAnsi" w:cstheme="minorHAnsi"/>
          <w:szCs w:val="22"/>
          <w:lang w:val="en-GB"/>
        </w:rPr>
      </w:pPr>
      <w:r>
        <w:rPr>
          <w:rFonts w:asciiTheme="majorHAnsi" w:hAnsiTheme="majorHAnsi" w:cstheme="minorHAnsi"/>
          <w:b/>
          <w:szCs w:val="22"/>
          <w:lang w:val="en-GB"/>
        </w:rPr>
        <w:t xml:space="preserve">Discussants: </w:t>
      </w:r>
      <w:r w:rsidR="003F2444">
        <w:rPr>
          <w:rFonts w:asciiTheme="majorHAnsi" w:hAnsiTheme="majorHAnsi" w:cstheme="minorHAnsi"/>
          <w:szCs w:val="22"/>
          <w:lang w:val="en-GB"/>
        </w:rPr>
        <w:t xml:space="preserve">Patrik Anderson, Chief, </w:t>
      </w:r>
      <w:r w:rsidRPr="000C4E73">
        <w:rPr>
          <w:rFonts w:asciiTheme="majorHAnsi" w:hAnsiTheme="majorHAnsi" w:cstheme="minorHAnsi"/>
          <w:szCs w:val="22"/>
          <w:lang w:val="en-GB"/>
        </w:rPr>
        <w:t xml:space="preserve">Social Integration Section, Social Development Division, </w:t>
      </w:r>
    </w:p>
    <w:p w14:paraId="2E5ADFAB" w14:textId="4C49968D" w:rsidR="000C4E73" w:rsidRPr="000C4E73" w:rsidRDefault="000C4E73" w:rsidP="00F102DD">
      <w:pPr>
        <w:spacing w:after="0" w:line="240" w:lineRule="auto"/>
        <w:ind w:left="1134"/>
        <w:rPr>
          <w:rFonts w:asciiTheme="majorHAnsi" w:hAnsiTheme="majorHAnsi" w:cstheme="minorHAnsi"/>
          <w:b/>
          <w:szCs w:val="22"/>
          <w:lang w:val="en-GB"/>
        </w:rPr>
      </w:pPr>
      <w:r w:rsidRPr="000C4E73">
        <w:rPr>
          <w:rFonts w:asciiTheme="majorHAnsi" w:hAnsiTheme="majorHAnsi" w:cstheme="minorHAnsi"/>
          <w:szCs w:val="22"/>
          <w:lang w:val="en-GB"/>
        </w:rPr>
        <w:t>UNESCAP</w:t>
      </w:r>
    </w:p>
    <w:p w14:paraId="6F4367E7" w14:textId="0EFA7B01" w:rsidR="000C4E73" w:rsidRPr="000C4E73" w:rsidRDefault="000C4E73" w:rsidP="000C4E73">
      <w:pPr>
        <w:spacing w:after="0" w:line="240" w:lineRule="auto"/>
        <w:ind w:left="1134"/>
        <w:rPr>
          <w:rFonts w:asciiTheme="majorHAnsi" w:hAnsiTheme="majorHAnsi" w:cstheme="minorHAnsi"/>
          <w:szCs w:val="22"/>
          <w:lang w:val="en-GB"/>
        </w:rPr>
      </w:pPr>
      <w:r w:rsidRPr="000C4E73">
        <w:rPr>
          <w:rFonts w:asciiTheme="majorHAnsi" w:hAnsiTheme="majorHAnsi" w:cstheme="minorHAnsi"/>
          <w:szCs w:val="22"/>
          <w:lang w:val="en-GB"/>
        </w:rPr>
        <w:t>Nuno Cunha, Senior Social Protection Specialist for South-East and East Asia and the Pacific, ILO</w:t>
      </w:r>
    </w:p>
    <w:p w14:paraId="7791B119" w14:textId="37442F24" w:rsidR="000C4E73" w:rsidRPr="000C4E73" w:rsidRDefault="000C4E73" w:rsidP="000C4E73">
      <w:pPr>
        <w:spacing w:after="0" w:line="240" w:lineRule="auto"/>
        <w:ind w:left="1134"/>
        <w:rPr>
          <w:rFonts w:asciiTheme="majorHAnsi" w:hAnsiTheme="majorHAnsi" w:cstheme="minorHAnsi"/>
          <w:szCs w:val="22"/>
          <w:lang w:val="it-IT"/>
        </w:rPr>
      </w:pPr>
      <w:r w:rsidRPr="000C4E73">
        <w:rPr>
          <w:rFonts w:asciiTheme="majorHAnsi" w:hAnsiTheme="majorHAnsi" w:cstheme="minorHAnsi"/>
          <w:szCs w:val="22"/>
          <w:lang w:val="it-IT"/>
        </w:rPr>
        <w:t>Oscar Cetrangolo, Professor, Argentina</w:t>
      </w:r>
    </w:p>
    <w:p w14:paraId="25273F6D" w14:textId="77777777" w:rsidR="00D13342" w:rsidRPr="000C4E73" w:rsidRDefault="00D13342" w:rsidP="00D13342">
      <w:pPr>
        <w:spacing w:after="0" w:line="240" w:lineRule="auto"/>
        <w:rPr>
          <w:rFonts w:asciiTheme="majorHAnsi" w:hAnsiTheme="majorHAnsi" w:cstheme="minorHAnsi"/>
          <w:b/>
          <w:szCs w:val="22"/>
          <w:lang w:val="it-IT"/>
        </w:rPr>
      </w:pPr>
    </w:p>
    <w:p w14:paraId="5E08CE1E" w14:textId="77777777" w:rsidR="00A27A5C" w:rsidRPr="00414A71" w:rsidRDefault="00A27A5C" w:rsidP="00D13342">
      <w:pPr>
        <w:spacing w:after="0" w:line="240" w:lineRule="auto"/>
        <w:rPr>
          <w:rFonts w:asciiTheme="majorHAnsi" w:hAnsiTheme="majorHAnsi" w:cstheme="minorHAnsi"/>
          <w:b/>
          <w:szCs w:val="22"/>
          <w:lang w:val="it-IT"/>
        </w:rPr>
      </w:pPr>
      <w:r w:rsidRPr="00414A71">
        <w:rPr>
          <w:rFonts w:asciiTheme="majorHAnsi" w:hAnsiTheme="majorHAnsi" w:cstheme="minorHAnsi"/>
          <w:b/>
          <w:szCs w:val="22"/>
          <w:lang w:val="it-IT"/>
        </w:rPr>
        <w:t>Session Note:</w:t>
      </w:r>
    </w:p>
    <w:p w14:paraId="5BCF4EF1" w14:textId="77777777" w:rsidR="00D13342" w:rsidRPr="00414A71" w:rsidRDefault="00D13342" w:rsidP="00D13342">
      <w:pPr>
        <w:spacing w:after="0" w:line="240" w:lineRule="auto"/>
        <w:rPr>
          <w:rFonts w:asciiTheme="majorHAnsi" w:hAnsiTheme="majorHAnsi" w:cstheme="minorHAnsi"/>
          <w:b/>
          <w:szCs w:val="22"/>
          <w:lang w:val="it-IT"/>
        </w:rPr>
      </w:pPr>
    </w:p>
    <w:p w14:paraId="12D838C8" w14:textId="60E7F2E2" w:rsidR="002823FE" w:rsidRPr="003E52A7" w:rsidRDefault="003E52A7" w:rsidP="003E52A7">
      <w:pPr>
        <w:spacing w:after="0" w:line="240" w:lineRule="auto"/>
        <w:jc w:val="both"/>
        <w:rPr>
          <w:rFonts w:cs="Calibri"/>
          <w:szCs w:val="22"/>
          <w:lang w:val="en-GB"/>
        </w:rPr>
      </w:pPr>
      <w:r>
        <w:rPr>
          <w:rFonts w:cs="Calibri"/>
          <w:szCs w:val="22"/>
          <w:lang w:val="en-GB"/>
        </w:rPr>
        <w:t>I</w:t>
      </w:r>
      <w:r w:rsidRPr="003E52A7">
        <w:rPr>
          <w:rFonts w:cs="Calibri"/>
          <w:szCs w:val="22"/>
          <w:lang w:val="en-GB"/>
        </w:rPr>
        <w:t>n October 2013, in Brunei Darussalam, ASEAN Heads of State adopted a Declaration on Strengthening Social Protection as one of the key priority areas to achieve growth with equity.</w:t>
      </w:r>
      <w:r>
        <w:rPr>
          <w:rFonts w:asciiTheme="majorHAnsi" w:hAnsiTheme="majorHAnsi" w:cstheme="minorHAnsi"/>
          <w:szCs w:val="22"/>
          <w:lang w:val="en-GB"/>
        </w:rPr>
        <w:t xml:space="preserve"> </w:t>
      </w:r>
      <w:r w:rsidRPr="003E52A7">
        <w:rPr>
          <w:rFonts w:asciiTheme="majorHAnsi" w:hAnsiTheme="majorHAnsi" w:cstheme="minorHAnsi"/>
          <w:szCs w:val="22"/>
          <w:lang w:val="en-GB"/>
        </w:rPr>
        <w:t xml:space="preserve">The principles set out in the ASEAN Declaration echo ILO’s principles, in particular those of the Social Protection Floors Recommendation, No.202 (2012), adopted by the representatives of the Government, Workers and Employers of 187 ILO Member States, including ASEAN countries. Since 2012, </w:t>
      </w:r>
      <w:r w:rsidR="008D58B2">
        <w:rPr>
          <w:rFonts w:asciiTheme="majorHAnsi" w:hAnsiTheme="majorHAnsi" w:cstheme="minorHAnsi"/>
          <w:szCs w:val="22"/>
          <w:lang w:val="en-GB"/>
        </w:rPr>
        <w:t>the Recommendation No.202</w:t>
      </w:r>
      <w:r w:rsidRPr="003E52A7">
        <w:rPr>
          <w:rFonts w:asciiTheme="majorHAnsi" w:hAnsiTheme="majorHAnsi" w:cstheme="minorHAnsi"/>
          <w:szCs w:val="22"/>
          <w:lang w:val="en-GB"/>
        </w:rPr>
        <w:t xml:space="preserve"> has served as an accelerator of social protection extension while providing concrete guidance to countries. </w:t>
      </w:r>
      <w:r>
        <w:rPr>
          <w:rFonts w:asciiTheme="majorHAnsi" w:hAnsiTheme="majorHAnsi" w:cstheme="minorHAnsi"/>
          <w:szCs w:val="22"/>
          <w:lang w:val="en-GB"/>
        </w:rPr>
        <w:t>Furthermore, i</w:t>
      </w:r>
      <w:r w:rsidRPr="003E52A7">
        <w:rPr>
          <w:rFonts w:asciiTheme="majorHAnsi" w:hAnsiTheme="majorHAnsi" w:cstheme="minorHAnsi"/>
          <w:szCs w:val="22"/>
          <w:lang w:val="en-GB"/>
        </w:rPr>
        <w:t>n 2015, the ILO adopted the Transition from the Informal to the Formal Economy Recommendation, 2015 (No. 204) which recognizes the lack of protection of workers in the informal economy, and provides guidance for improving their protection, including social protection, and facilitating transitions to the formal economy.</w:t>
      </w:r>
      <w:r w:rsidRPr="003E52A7">
        <w:rPr>
          <w:rFonts w:cs="Calibri"/>
          <w:szCs w:val="22"/>
          <w:lang w:val="en-GB"/>
        </w:rPr>
        <w:t xml:space="preserve"> </w:t>
      </w:r>
      <w:r w:rsidR="008D58B2">
        <w:rPr>
          <w:rFonts w:cs="Calibri"/>
          <w:szCs w:val="22"/>
          <w:lang w:val="en-GB"/>
        </w:rPr>
        <w:t>Moreover,</w:t>
      </w:r>
      <w:r>
        <w:rPr>
          <w:rFonts w:cs="Calibri"/>
          <w:szCs w:val="22"/>
          <w:lang w:val="en-GB"/>
        </w:rPr>
        <w:t xml:space="preserve"> s</w:t>
      </w:r>
      <w:r w:rsidRPr="003E52A7">
        <w:rPr>
          <w:rFonts w:cs="Calibri"/>
          <w:szCs w:val="22"/>
          <w:lang w:val="en-GB"/>
        </w:rPr>
        <w:t>ocial protection</w:t>
      </w:r>
      <w:r w:rsidR="008D58B2">
        <w:rPr>
          <w:rFonts w:cs="Calibri"/>
          <w:szCs w:val="22"/>
          <w:lang w:val="en-GB"/>
        </w:rPr>
        <w:t xml:space="preserve"> is at the core of the</w:t>
      </w:r>
      <w:r w:rsidRPr="003E52A7">
        <w:rPr>
          <w:rFonts w:cs="Calibri"/>
          <w:szCs w:val="22"/>
          <w:lang w:val="en-GB"/>
        </w:rPr>
        <w:t xml:space="preserve"> Sustainable Development Agenda,</w:t>
      </w:r>
      <w:r w:rsidR="008D58B2">
        <w:rPr>
          <w:rFonts w:cs="Calibri"/>
          <w:szCs w:val="22"/>
          <w:lang w:val="en-GB"/>
        </w:rPr>
        <w:t xml:space="preserve"> and</w:t>
      </w:r>
      <w:r w:rsidRPr="003E52A7">
        <w:rPr>
          <w:rFonts w:cs="Calibri"/>
          <w:szCs w:val="22"/>
          <w:lang w:val="en-GB"/>
        </w:rPr>
        <w:t xml:space="preserve"> will play a crucial role in ensuring that no one is left behind by guaranteeing income security and facilitating access to health, education, skills, and decent employment, and ultimate</w:t>
      </w:r>
      <w:r>
        <w:rPr>
          <w:rFonts w:cs="Calibri"/>
          <w:szCs w:val="22"/>
          <w:lang w:val="en-GB"/>
        </w:rPr>
        <w:t>ly increasing economic growth.</w:t>
      </w:r>
    </w:p>
    <w:p w14:paraId="6DB8FC41" w14:textId="77777777" w:rsidR="00D13342" w:rsidRDefault="00D13342" w:rsidP="00D13342">
      <w:pPr>
        <w:spacing w:after="0" w:line="240" w:lineRule="auto"/>
        <w:rPr>
          <w:rFonts w:asciiTheme="majorHAnsi" w:hAnsiTheme="majorHAnsi" w:cstheme="minorHAnsi"/>
          <w:b/>
          <w:szCs w:val="22"/>
          <w:lang w:val="en-GB"/>
        </w:rPr>
      </w:pPr>
    </w:p>
    <w:p w14:paraId="34A2C877" w14:textId="5D7E0AED" w:rsidR="000B4DB9" w:rsidRDefault="001C7202" w:rsidP="00D13342">
      <w:pPr>
        <w:spacing w:after="0" w:line="240" w:lineRule="auto"/>
        <w:rPr>
          <w:rFonts w:asciiTheme="majorHAnsi" w:hAnsiTheme="majorHAnsi" w:cstheme="minorHAnsi"/>
          <w:b/>
          <w:szCs w:val="22"/>
          <w:lang w:val="en-GB"/>
        </w:rPr>
      </w:pPr>
      <w:r>
        <w:rPr>
          <w:rFonts w:asciiTheme="majorHAnsi" w:hAnsiTheme="majorHAnsi" w:cstheme="minorHAnsi"/>
          <w:b/>
          <w:szCs w:val="22"/>
          <w:lang w:val="en-GB"/>
        </w:rPr>
        <w:t>Objective</w:t>
      </w:r>
      <w:r w:rsidR="00857EE1">
        <w:rPr>
          <w:rFonts w:asciiTheme="majorHAnsi" w:hAnsiTheme="majorHAnsi" w:cstheme="minorHAnsi"/>
          <w:b/>
          <w:szCs w:val="22"/>
          <w:lang w:val="en-GB"/>
        </w:rPr>
        <w:t>s</w:t>
      </w:r>
      <w:r w:rsidR="0023290C">
        <w:rPr>
          <w:rFonts w:asciiTheme="majorHAnsi" w:hAnsiTheme="majorHAnsi" w:cstheme="minorHAnsi"/>
          <w:b/>
          <w:szCs w:val="22"/>
          <w:lang w:val="en-GB"/>
        </w:rPr>
        <w:t xml:space="preserve"> of the s</w:t>
      </w:r>
      <w:r w:rsidR="00714397" w:rsidRPr="00920D74">
        <w:rPr>
          <w:rFonts w:asciiTheme="majorHAnsi" w:hAnsiTheme="majorHAnsi" w:cstheme="minorHAnsi"/>
          <w:b/>
          <w:szCs w:val="22"/>
          <w:lang w:val="en-GB"/>
        </w:rPr>
        <w:t>ession:</w:t>
      </w:r>
    </w:p>
    <w:p w14:paraId="3B14484C" w14:textId="77777777" w:rsidR="00D13342" w:rsidRPr="00920D74" w:rsidRDefault="00D13342" w:rsidP="00D13342">
      <w:pPr>
        <w:spacing w:after="0" w:line="240" w:lineRule="auto"/>
        <w:rPr>
          <w:rFonts w:asciiTheme="majorHAnsi" w:hAnsiTheme="majorHAnsi" w:cstheme="minorHAnsi"/>
          <w:b/>
          <w:szCs w:val="22"/>
          <w:lang w:val="en-GB"/>
        </w:rPr>
      </w:pPr>
    </w:p>
    <w:p w14:paraId="1E934919" w14:textId="77777777" w:rsidR="000C4E73" w:rsidRPr="000C4E73" w:rsidRDefault="000C4E73" w:rsidP="000C4E73">
      <w:pPr>
        <w:jc w:val="both"/>
        <w:rPr>
          <w:rFonts w:asciiTheme="majorHAnsi" w:hAnsiTheme="majorHAnsi" w:cstheme="minorHAnsi"/>
          <w:szCs w:val="22"/>
        </w:rPr>
      </w:pPr>
      <w:r w:rsidRPr="000C4E73">
        <w:rPr>
          <w:rFonts w:asciiTheme="majorHAnsi" w:hAnsiTheme="majorHAnsi" w:cstheme="minorHAnsi"/>
          <w:szCs w:val="22"/>
        </w:rPr>
        <w:t xml:space="preserve">Discussions during this session will inform participants on the content of those internationally agreed framework and standards to advance progress in extending social protection. The experience of Latin America will also demonstrate that social protection can indeed have a positive effect on the economic growth. </w:t>
      </w:r>
    </w:p>
    <w:p w14:paraId="4E8C7CB3" w14:textId="5BE385A0" w:rsidR="00F67212" w:rsidRDefault="007F5D46" w:rsidP="00D13342">
      <w:pPr>
        <w:widowControl w:val="0"/>
        <w:autoSpaceDE w:val="0"/>
        <w:autoSpaceDN w:val="0"/>
        <w:adjustRightInd w:val="0"/>
        <w:spacing w:after="0" w:line="240" w:lineRule="auto"/>
        <w:rPr>
          <w:rFonts w:asciiTheme="majorHAnsi" w:hAnsiTheme="majorHAnsi" w:cstheme="minorHAnsi"/>
          <w:b/>
          <w:szCs w:val="22"/>
          <w:lang w:val="en-GB"/>
        </w:rPr>
      </w:pPr>
      <w:r>
        <w:rPr>
          <w:rFonts w:asciiTheme="majorHAnsi" w:hAnsiTheme="majorHAnsi" w:cstheme="minorHAnsi"/>
          <w:b/>
          <w:szCs w:val="22"/>
          <w:lang w:val="en-GB"/>
        </w:rPr>
        <w:t>Format of the session and methods</w:t>
      </w:r>
      <w:r w:rsidR="000C4E73">
        <w:rPr>
          <w:rFonts w:asciiTheme="majorHAnsi" w:hAnsiTheme="majorHAnsi" w:cstheme="minorHAnsi"/>
          <w:b/>
          <w:szCs w:val="22"/>
          <w:lang w:val="en-GB"/>
        </w:rPr>
        <w:t xml:space="preserve">: </w:t>
      </w:r>
    </w:p>
    <w:p w14:paraId="04DE36A8" w14:textId="77777777" w:rsidR="000C4E73" w:rsidRPr="00920D74" w:rsidRDefault="000C4E73" w:rsidP="00D13342">
      <w:pPr>
        <w:widowControl w:val="0"/>
        <w:autoSpaceDE w:val="0"/>
        <w:autoSpaceDN w:val="0"/>
        <w:adjustRightInd w:val="0"/>
        <w:spacing w:after="0" w:line="240" w:lineRule="auto"/>
        <w:rPr>
          <w:rFonts w:asciiTheme="majorHAnsi" w:hAnsiTheme="majorHAnsi" w:cstheme="minorHAnsi"/>
          <w:b/>
          <w:szCs w:val="22"/>
          <w:lang w:val="en-GB"/>
        </w:rPr>
      </w:pPr>
    </w:p>
    <w:p w14:paraId="6AFF4DD9" w14:textId="53DE7688" w:rsidR="007F5D46" w:rsidRDefault="007F5D46" w:rsidP="00CE17AD">
      <w:pPr>
        <w:spacing w:after="0" w:line="240" w:lineRule="auto"/>
        <w:jc w:val="both"/>
        <w:rPr>
          <w:rFonts w:asciiTheme="majorHAnsi" w:hAnsiTheme="majorHAnsi" w:cstheme="minorHAnsi"/>
          <w:szCs w:val="22"/>
          <w:lang w:val="en-GB"/>
        </w:rPr>
      </w:pPr>
      <w:r>
        <w:rPr>
          <w:rFonts w:asciiTheme="majorHAnsi" w:hAnsiTheme="majorHAnsi" w:cstheme="minorHAnsi"/>
          <w:szCs w:val="22"/>
          <w:lang w:val="en-GB"/>
        </w:rPr>
        <w:t xml:space="preserve">The </w:t>
      </w:r>
      <w:r w:rsidR="000C4E73">
        <w:rPr>
          <w:rFonts w:asciiTheme="majorHAnsi" w:hAnsiTheme="majorHAnsi" w:cstheme="minorHAnsi"/>
          <w:szCs w:val="22"/>
          <w:lang w:val="en-GB"/>
        </w:rPr>
        <w:t xml:space="preserve">session will take the form of a talk show. </w:t>
      </w:r>
      <w:r w:rsidR="003F2444">
        <w:rPr>
          <w:rFonts w:asciiTheme="majorHAnsi" w:hAnsiTheme="majorHAnsi" w:cstheme="minorHAnsi"/>
          <w:szCs w:val="22"/>
          <w:lang w:val="en-GB"/>
        </w:rPr>
        <w:t xml:space="preserve">The </w:t>
      </w:r>
      <w:r w:rsidR="001C7202">
        <w:rPr>
          <w:rFonts w:asciiTheme="majorHAnsi" w:hAnsiTheme="majorHAnsi" w:cstheme="minorHAnsi"/>
          <w:szCs w:val="22"/>
          <w:lang w:val="en-GB"/>
        </w:rPr>
        <w:t>main facilitator</w:t>
      </w:r>
      <w:r>
        <w:rPr>
          <w:rFonts w:asciiTheme="majorHAnsi" w:hAnsiTheme="majorHAnsi" w:cstheme="minorHAnsi"/>
          <w:szCs w:val="22"/>
          <w:lang w:val="en-GB"/>
        </w:rPr>
        <w:t xml:space="preserve"> will </w:t>
      </w:r>
      <w:r w:rsidR="003F2444">
        <w:rPr>
          <w:rFonts w:asciiTheme="majorHAnsi" w:hAnsiTheme="majorHAnsi" w:cstheme="minorHAnsi"/>
          <w:szCs w:val="22"/>
          <w:lang w:val="en-GB"/>
        </w:rPr>
        <w:t xml:space="preserve">have prepared </w:t>
      </w:r>
      <w:r w:rsidR="00B9612B">
        <w:rPr>
          <w:rFonts w:asciiTheme="majorHAnsi" w:hAnsiTheme="majorHAnsi" w:cstheme="minorHAnsi"/>
          <w:szCs w:val="22"/>
          <w:lang w:val="en-GB"/>
        </w:rPr>
        <w:t>3 key</w:t>
      </w:r>
      <w:r w:rsidR="003F2444">
        <w:rPr>
          <w:rFonts w:asciiTheme="majorHAnsi" w:hAnsiTheme="majorHAnsi" w:cstheme="minorHAnsi"/>
          <w:szCs w:val="22"/>
          <w:lang w:val="en-GB"/>
        </w:rPr>
        <w:t xml:space="preserve"> questions </w:t>
      </w:r>
      <w:r w:rsidR="00B9612B">
        <w:rPr>
          <w:rFonts w:asciiTheme="majorHAnsi" w:hAnsiTheme="majorHAnsi" w:cstheme="minorHAnsi"/>
          <w:szCs w:val="22"/>
          <w:lang w:val="en-GB"/>
        </w:rPr>
        <w:t xml:space="preserve">for each discussant </w:t>
      </w:r>
      <w:r w:rsidR="003F2444">
        <w:rPr>
          <w:rFonts w:asciiTheme="majorHAnsi" w:hAnsiTheme="majorHAnsi" w:cstheme="minorHAnsi"/>
          <w:szCs w:val="22"/>
          <w:lang w:val="en-GB"/>
        </w:rPr>
        <w:t xml:space="preserve">to invite </w:t>
      </w:r>
      <w:r w:rsidR="00B9612B">
        <w:rPr>
          <w:rFonts w:asciiTheme="majorHAnsi" w:hAnsiTheme="majorHAnsi" w:cstheme="minorHAnsi"/>
          <w:szCs w:val="22"/>
          <w:lang w:val="en-GB"/>
        </w:rPr>
        <w:t>them</w:t>
      </w:r>
      <w:r w:rsidR="003F2444">
        <w:rPr>
          <w:rFonts w:asciiTheme="majorHAnsi" w:hAnsiTheme="majorHAnsi" w:cstheme="minorHAnsi"/>
          <w:szCs w:val="22"/>
          <w:lang w:val="en-GB"/>
        </w:rPr>
        <w:t xml:space="preserve"> to inform participants on those</w:t>
      </w:r>
      <w:r w:rsidR="00B9612B">
        <w:rPr>
          <w:rFonts w:asciiTheme="majorHAnsi" w:hAnsiTheme="majorHAnsi" w:cstheme="minorHAnsi"/>
          <w:szCs w:val="22"/>
          <w:lang w:val="en-GB"/>
        </w:rPr>
        <w:t xml:space="preserve"> global</w:t>
      </w:r>
      <w:r w:rsidR="00414A71">
        <w:rPr>
          <w:rFonts w:asciiTheme="majorHAnsi" w:hAnsiTheme="majorHAnsi" w:cstheme="minorHAnsi"/>
          <w:szCs w:val="22"/>
          <w:lang w:val="en-GB"/>
        </w:rPr>
        <w:t xml:space="preserve"> developments, and how thes</w:t>
      </w:r>
      <w:r w:rsidR="003F2444">
        <w:rPr>
          <w:rFonts w:asciiTheme="majorHAnsi" w:hAnsiTheme="majorHAnsi" w:cstheme="minorHAnsi"/>
          <w:szCs w:val="22"/>
          <w:lang w:val="en-GB"/>
        </w:rPr>
        <w:t xml:space="preserve">e commitments and instruments can be used to advocate for improved social protection at national level. </w:t>
      </w:r>
    </w:p>
    <w:p w14:paraId="312EFA22" w14:textId="77777777" w:rsidR="003F2444" w:rsidRDefault="003F2444" w:rsidP="00CE17AD">
      <w:pPr>
        <w:spacing w:after="0" w:line="240" w:lineRule="auto"/>
        <w:jc w:val="both"/>
        <w:rPr>
          <w:rFonts w:asciiTheme="majorHAnsi" w:hAnsiTheme="majorHAnsi" w:cstheme="minorHAnsi"/>
          <w:szCs w:val="22"/>
          <w:lang w:val="en-GB"/>
        </w:rPr>
      </w:pPr>
    </w:p>
    <w:p w14:paraId="723EAB03" w14:textId="7A2AF5E3" w:rsidR="003F2444" w:rsidRDefault="003F2444" w:rsidP="00CE17AD">
      <w:pPr>
        <w:spacing w:after="0" w:line="240" w:lineRule="auto"/>
        <w:jc w:val="both"/>
      </w:pPr>
      <w:r>
        <w:rPr>
          <w:rFonts w:asciiTheme="majorHAnsi" w:hAnsiTheme="majorHAnsi" w:cstheme="minorHAnsi"/>
          <w:szCs w:val="22"/>
          <w:lang w:val="en-GB"/>
        </w:rPr>
        <w:t xml:space="preserve">Participants will be invited by the facilitator to submit their questions to the discussants and share concrete experiences when those global commitments have been translated into national strategies and actions, in particular </w:t>
      </w:r>
      <w:r w:rsidR="00B9612B">
        <w:rPr>
          <w:rFonts w:asciiTheme="majorHAnsi" w:hAnsiTheme="majorHAnsi" w:cstheme="minorHAnsi"/>
          <w:szCs w:val="22"/>
          <w:lang w:val="en-GB"/>
        </w:rPr>
        <w:t xml:space="preserve">on going national debates </w:t>
      </w:r>
      <w:r w:rsidR="00CE17AD">
        <w:rPr>
          <w:rFonts w:asciiTheme="majorHAnsi" w:hAnsiTheme="majorHAnsi" w:cstheme="minorHAnsi"/>
          <w:szCs w:val="22"/>
          <w:lang w:val="en-GB"/>
        </w:rPr>
        <w:t xml:space="preserve">to work towards the achievement of </w:t>
      </w:r>
      <w:r>
        <w:rPr>
          <w:rFonts w:asciiTheme="majorHAnsi" w:hAnsiTheme="majorHAnsi" w:cstheme="minorHAnsi"/>
          <w:szCs w:val="22"/>
          <w:lang w:val="en-GB"/>
        </w:rPr>
        <w:t xml:space="preserve">the Sustainable Development </w:t>
      </w:r>
      <w:r w:rsidR="00CE17AD">
        <w:rPr>
          <w:rFonts w:asciiTheme="majorHAnsi" w:hAnsiTheme="majorHAnsi" w:cstheme="minorHAnsi"/>
          <w:szCs w:val="22"/>
          <w:lang w:val="en-GB"/>
        </w:rPr>
        <w:t>Goals</w:t>
      </w:r>
      <w:bookmarkStart w:id="0" w:name="_GoBack"/>
      <w:bookmarkEnd w:id="0"/>
      <w:r>
        <w:rPr>
          <w:rFonts w:asciiTheme="majorHAnsi" w:hAnsiTheme="majorHAnsi" w:cstheme="minorHAnsi"/>
          <w:szCs w:val="22"/>
          <w:lang w:val="en-GB"/>
        </w:rPr>
        <w:t xml:space="preserve"> by 2030. </w:t>
      </w:r>
    </w:p>
    <w:p w14:paraId="10177683" w14:textId="77777777" w:rsidR="00E607BD" w:rsidRDefault="00E607BD" w:rsidP="00CE17AD">
      <w:pPr>
        <w:spacing w:after="0" w:line="240" w:lineRule="auto"/>
        <w:jc w:val="both"/>
      </w:pPr>
    </w:p>
    <w:sectPr w:rsidR="00E607BD" w:rsidSect="00F211E6">
      <w:headerReference w:type="default" r:id="rId7"/>
      <w:pgSz w:w="12240" w:h="15840"/>
      <w:pgMar w:top="1440" w:right="1467"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C58DD" w14:textId="77777777" w:rsidR="004246B8" w:rsidRDefault="004246B8" w:rsidP="001A5CD3">
      <w:pPr>
        <w:spacing w:after="0" w:line="240" w:lineRule="auto"/>
      </w:pPr>
      <w:r>
        <w:separator/>
      </w:r>
    </w:p>
  </w:endnote>
  <w:endnote w:type="continuationSeparator" w:id="0">
    <w:p w14:paraId="6AFB84C2" w14:textId="77777777" w:rsidR="004246B8" w:rsidRDefault="004246B8" w:rsidP="001A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E5C58" w14:textId="77777777" w:rsidR="004246B8" w:rsidRDefault="004246B8" w:rsidP="001A5CD3">
      <w:pPr>
        <w:spacing w:after="0" w:line="240" w:lineRule="auto"/>
      </w:pPr>
      <w:r>
        <w:separator/>
      </w:r>
    </w:p>
  </w:footnote>
  <w:footnote w:type="continuationSeparator" w:id="0">
    <w:p w14:paraId="430FC5A7" w14:textId="77777777" w:rsidR="004246B8" w:rsidRDefault="004246B8" w:rsidP="001A5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9C7BC" w14:textId="0AE25780" w:rsidR="00243807" w:rsidRPr="00C675F9" w:rsidRDefault="00243807" w:rsidP="005B2DD6">
    <w:pPr>
      <w:pStyle w:val="Heading2"/>
      <w:spacing w:before="0"/>
      <w:jc w:val="right"/>
      <w:rPr>
        <w:sz w:val="20"/>
        <w:szCs w:val="24"/>
        <w:lang w:val="en-GB" w:bidi="ar-SA"/>
      </w:rPr>
    </w:pPr>
    <w:r w:rsidRPr="001A5CD3">
      <w:rPr>
        <w:sz w:val="24"/>
        <w:szCs w:val="24"/>
        <w:lang w:val="en-GB" w:bidi="ar-SA"/>
      </w:rPr>
      <w:t xml:space="preserve"> </w:t>
    </w:r>
    <w:r w:rsidRPr="00C675F9">
      <w:rPr>
        <w:sz w:val="20"/>
        <w:szCs w:val="24"/>
        <w:lang w:val="en-GB" w:bidi="ar-SA"/>
      </w:rPr>
      <w:t>S</w:t>
    </w:r>
    <w:r w:rsidR="005B2DD6">
      <w:rPr>
        <w:sz w:val="20"/>
        <w:szCs w:val="24"/>
        <w:lang w:val="en-GB" w:bidi="ar-SA"/>
      </w:rPr>
      <w:t xml:space="preserve">ession Brief: </w:t>
    </w:r>
    <w:r w:rsidR="006D3B6F" w:rsidRPr="006D3B6F">
      <w:rPr>
        <w:sz w:val="20"/>
        <w:szCs w:val="24"/>
        <w:lang w:val="en-GB" w:bidi="ar-SA"/>
      </w:rPr>
      <w:t>Technical experts’ networking on extension of socia</w:t>
    </w:r>
    <w:r w:rsidR="006D3B6F">
      <w:rPr>
        <w:sz w:val="20"/>
        <w:szCs w:val="24"/>
        <w:lang w:val="en-GB" w:bidi="ar-SA"/>
      </w:rPr>
      <w:t>l protection coverage in ASEAN</w:t>
    </w:r>
  </w:p>
  <w:p w14:paraId="1F33E086" w14:textId="77777777" w:rsidR="00243807" w:rsidRPr="001A5CD3" w:rsidRDefault="00243807" w:rsidP="001A5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376BD"/>
    <w:multiLevelType w:val="hybridMultilevel"/>
    <w:tmpl w:val="0F2E9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C6D80"/>
    <w:multiLevelType w:val="hybridMultilevel"/>
    <w:tmpl w:val="24C0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A0912"/>
    <w:multiLevelType w:val="hybridMultilevel"/>
    <w:tmpl w:val="7E4CBC08"/>
    <w:lvl w:ilvl="0" w:tplc="AA8A0F70">
      <w:numFmt w:val="bullet"/>
      <w:lvlText w:val="-"/>
      <w:lvlJc w:val="left"/>
      <w:pPr>
        <w:ind w:left="720" w:hanging="360"/>
      </w:pPr>
      <w:rPr>
        <w:rFonts w:ascii="Cambria" w:eastAsia="Calibri" w:hAnsi="Cambria"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93039"/>
    <w:multiLevelType w:val="hybridMultilevel"/>
    <w:tmpl w:val="912CBE8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D0B60"/>
    <w:multiLevelType w:val="hybridMultilevel"/>
    <w:tmpl w:val="3C94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56DC5"/>
    <w:multiLevelType w:val="hybridMultilevel"/>
    <w:tmpl w:val="CEF65530"/>
    <w:lvl w:ilvl="0" w:tplc="A2E823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30685"/>
    <w:multiLevelType w:val="hybridMultilevel"/>
    <w:tmpl w:val="98B0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9A0EAB"/>
    <w:multiLevelType w:val="hybridMultilevel"/>
    <w:tmpl w:val="CBB09A98"/>
    <w:lvl w:ilvl="0" w:tplc="0CF6AAA0">
      <w:start w:val="1"/>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6A"/>
    <w:rsid w:val="000048F2"/>
    <w:rsid w:val="00040296"/>
    <w:rsid w:val="00042C17"/>
    <w:rsid w:val="00066055"/>
    <w:rsid w:val="000A7B97"/>
    <w:rsid w:val="000B45DD"/>
    <w:rsid w:val="000B4DB9"/>
    <w:rsid w:val="000C455B"/>
    <w:rsid w:val="000C4E73"/>
    <w:rsid w:val="000C58D1"/>
    <w:rsid w:val="000C76D4"/>
    <w:rsid w:val="000D6E27"/>
    <w:rsid w:val="000E4E68"/>
    <w:rsid w:val="000E5D34"/>
    <w:rsid w:val="00105910"/>
    <w:rsid w:val="00110B42"/>
    <w:rsid w:val="0011288F"/>
    <w:rsid w:val="0013483F"/>
    <w:rsid w:val="001431FA"/>
    <w:rsid w:val="00147CBE"/>
    <w:rsid w:val="00164927"/>
    <w:rsid w:val="001758A6"/>
    <w:rsid w:val="00190B0D"/>
    <w:rsid w:val="001A1A78"/>
    <w:rsid w:val="001A5CD3"/>
    <w:rsid w:val="001A5D6A"/>
    <w:rsid w:val="001C7202"/>
    <w:rsid w:val="001D329A"/>
    <w:rsid w:val="001D4413"/>
    <w:rsid w:val="001E4EA7"/>
    <w:rsid w:val="001E5EFD"/>
    <w:rsid w:val="001F1CC5"/>
    <w:rsid w:val="00204620"/>
    <w:rsid w:val="002058B1"/>
    <w:rsid w:val="0021128B"/>
    <w:rsid w:val="00211EFD"/>
    <w:rsid w:val="00231CA8"/>
    <w:rsid w:val="0023290C"/>
    <w:rsid w:val="00237B72"/>
    <w:rsid w:val="0024138F"/>
    <w:rsid w:val="00243807"/>
    <w:rsid w:val="0024707F"/>
    <w:rsid w:val="002823FE"/>
    <w:rsid w:val="002B05A0"/>
    <w:rsid w:val="002E4E91"/>
    <w:rsid w:val="003147CD"/>
    <w:rsid w:val="003533DC"/>
    <w:rsid w:val="003803F5"/>
    <w:rsid w:val="00387C44"/>
    <w:rsid w:val="00396316"/>
    <w:rsid w:val="00397386"/>
    <w:rsid w:val="003D1635"/>
    <w:rsid w:val="003E381B"/>
    <w:rsid w:val="003E52A7"/>
    <w:rsid w:val="003F2444"/>
    <w:rsid w:val="003F7BEB"/>
    <w:rsid w:val="00414A71"/>
    <w:rsid w:val="004220EB"/>
    <w:rsid w:val="004246B8"/>
    <w:rsid w:val="004275B3"/>
    <w:rsid w:val="004433AB"/>
    <w:rsid w:val="00450A38"/>
    <w:rsid w:val="0048169D"/>
    <w:rsid w:val="00494DC8"/>
    <w:rsid w:val="004A0D12"/>
    <w:rsid w:val="004E012E"/>
    <w:rsid w:val="004E6C7A"/>
    <w:rsid w:val="00512670"/>
    <w:rsid w:val="00512A8D"/>
    <w:rsid w:val="00520A80"/>
    <w:rsid w:val="005213BD"/>
    <w:rsid w:val="00542CE6"/>
    <w:rsid w:val="005942F4"/>
    <w:rsid w:val="005A61E4"/>
    <w:rsid w:val="005B2DD6"/>
    <w:rsid w:val="005C7E59"/>
    <w:rsid w:val="005D3E94"/>
    <w:rsid w:val="005E19D0"/>
    <w:rsid w:val="005E7CF4"/>
    <w:rsid w:val="0067161C"/>
    <w:rsid w:val="00675529"/>
    <w:rsid w:val="00695D1C"/>
    <w:rsid w:val="006A0A98"/>
    <w:rsid w:val="006A7564"/>
    <w:rsid w:val="006B4A3A"/>
    <w:rsid w:val="006C3553"/>
    <w:rsid w:val="006C44A6"/>
    <w:rsid w:val="006C4D83"/>
    <w:rsid w:val="006D3B6F"/>
    <w:rsid w:val="006F09CA"/>
    <w:rsid w:val="006F6140"/>
    <w:rsid w:val="0070774E"/>
    <w:rsid w:val="00710A9B"/>
    <w:rsid w:val="00714397"/>
    <w:rsid w:val="00720DE1"/>
    <w:rsid w:val="007257F4"/>
    <w:rsid w:val="0074196E"/>
    <w:rsid w:val="00756C41"/>
    <w:rsid w:val="00757339"/>
    <w:rsid w:val="00766E1C"/>
    <w:rsid w:val="007721D8"/>
    <w:rsid w:val="007740B0"/>
    <w:rsid w:val="007A7CE7"/>
    <w:rsid w:val="007C1352"/>
    <w:rsid w:val="007D1E75"/>
    <w:rsid w:val="007F5D46"/>
    <w:rsid w:val="00807302"/>
    <w:rsid w:val="00810167"/>
    <w:rsid w:val="00853EA8"/>
    <w:rsid w:val="00857EE1"/>
    <w:rsid w:val="00866548"/>
    <w:rsid w:val="00887B09"/>
    <w:rsid w:val="008B7749"/>
    <w:rsid w:val="008C19B4"/>
    <w:rsid w:val="008D58B2"/>
    <w:rsid w:val="008E2328"/>
    <w:rsid w:val="008F0A68"/>
    <w:rsid w:val="008F50FB"/>
    <w:rsid w:val="00900F0A"/>
    <w:rsid w:val="0090191C"/>
    <w:rsid w:val="00910DE1"/>
    <w:rsid w:val="00912696"/>
    <w:rsid w:val="00913D98"/>
    <w:rsid w:val="00920D74"/>
    <w:rsid w:val="00931EFD"/>
    <w:rsid w:val="00964DF7"/>
    <w:rsid w:val="00980679"/>
    <w:rsid w:val="0098213E"/>
    <w:rsid w:val="009925E5"/>
    <w:rsid w:val="009D5BA9"/>
    <w:rsid w:val="009E7E19"/>
    <w:rsid w:val="009F2362"/>
    <w:rsid w:val="009F26F5"/>
    <w:rsid w:val="009F7B9A"/>
    <w:rsid w:val="00A17794"/>
    <w:rsid w:val="00A26CED"/>
    <w:rsid w:val="00A27A5C"/>
    <w:rsid w:val="00A348F2"/>
    <w:rsid w:val="00A70046"/>
    <w:rsid w:val="00A92229"/>
    <w:rsid w:val="00AA167B"/>
    <w:rsid w:val="00AA2501"/>
    <w:rsid w:val="00AE05C2"/>
    <w:rsid w:val="00AF07EF"/>
    <w:rsid w:val="00B21DB7"/>
    <w:rsid w:val="00B60F8C"/>
    <w:rsid w:val="00B708E9"/>
    <w:rsid w:val="00B7630A"/>
    <w:rsid w:val="00B9612B"/>
    <w:rsid w:val="00BB396F"/>
    <w:rsid w:val="00BB61BB"/>
    <w:rsid w:val="00BD7CD8"/>
    <w:rsid w:val="00C06134"/>
    <w:rsid w:val="00C11FF8"/>
    <w:rsid w:val="00C27779"/>
    <w:rsid w:val="00C6209B"/>
    <w:rsid w:val="00C641F6"/>
    <w:rsid w:val="00C675F9"/>
    <w:rsid w:val="00C85552"/>
    <w:rsid w:val="00CB580F"/>
    <w:rsid w:val="00CC2B64"/>
    <w:rsid w:val="00CC55DC"/>
    <w:rsid w:val="00CC5FB9"/>
    <w:rsid w:val="00CE17AD"/>
    <w:rsid w:val="00D007C5"/>
    <w:rsid w:val="00D035FF"/>
    <w:rsid w:val="00D1178C"/>
    <w:rsid w:val="00D13342"/>
    <w:rsid w:val="00D32777"/>
    <w:rsid w:val="00D3289D"/>
    <w:rsid w:val="00D35BBA"/>
    <w:rsid w:val="00D55F1F"/>
    <w:rsid w:val="00D606E0"/>
    <w:rsid w:val="00D7563A"/>
    <w:rsid w:val="00DB79B1"/>
    <w:rsid w:val="00E217A9"/>
    <w:rsid w:val="00E23F67"/>
    <w:rsid w:val="00E2535E"/>
    <w:rsid w:val="00E37CA4"/>
    <w:rsid w:val="00E40D81"/>
    <w:rsid w:val="00E45FEA"/>
    <w:rsid w:val="00E51A29"/>
    <w:rsid w:val="00E607BD"/>
    <w:rsid w:val="00E723A1"/>
    <w:rsid w:val="00E7425C"/>
    <w:rsid w:val="00E77A62"/>
    <w:rsid w:val="00ED3367"/>
    <w:rsid w:val="00EF55B3"/>
    <w:rsid w:val="00F102DD"/>
    <w:rsid w:val="00F149C4"/>
    <w:rsid w:val="00F211E6"/>
    <w:rsid w:val="00F23AFC"/>
    <w:rsid w:val="00F24E5C"/>
    <w:rsid w:val="00F30AE7"/>
    <w:rsid w:val="00F32472"/>
    <w:rsid w:val="00F67212"/>
    <w:rsid w:val="00F729E8"/>
    <w:rsid w:val="00F95473"/>
    <w:rsid w:val="00F96457"/>
    <w:rsid w:val="00FA73B8"/>
    <w:rsid w:val="00FF1C5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D966F"/>
  <w14:defaultImageDpi w14:val="300"/>
  <w15:docId w15:val="{BFA22EB6-C57B-4DEE-B85B-6C455ECD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D6A"/>
    <w:pPr>
      <w:spacing w:after="200" w:line="276" w:lineRule="auto"/>
    </w:pPr>
    <w:rPr>
      <w:rFonts w:ascii="Calibri" w:eastAsia="Calibri" w:hAnsi="Calibri" w:cs="Cordia New"/>
      <w:sz w:val="22"/>
      <w:szCs w:val="28"/>
      <w:lang w:bidi="th-TH"/>
    </w:rPr>
  </w:style>
  <w:style w:type="paragraph" w:styleId="Heading1">
    <w:name w:val="heading 1"/>
    <w:basedOn w:val="Normal"/>
    <w:next w:val="Normal"/>
    <w:link w:val="Heading1Char"/>
    <w:uiPriority w:val="9"/>
    <w:qFormat/>
    <w:rsid w:val="001A5D6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5D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5D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5D6A"/>
    <w:rPr>
      <w:rFonts w:ascii="Times New Roman" w:eastAsia="Times New Roman" w:hAnsi="Times New Roman" w:cs="Times New Roman"/>
      <w:sz w:val="20"/>
      <w:szCs w:val="20"/>
      <w:lang w:val="en-GB" w:eastAsia="en-GB"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D6A"/>
    <w:pPr>
      <w:spacing w:after="0" w:line="240" w:lineRule="auto"/>
      <w:ind w:left="720"/>
      <w:contextualSpacing/>
    </w:pPr>
    <w:rPr>
      <w:rFonts w:asciiTheme="minorHAnsi" w:eastAsiaTheme="minorEastAsia" w:hAnsiTheme="minorHAnsi" w:cstheme="minorBidi"/>
      <w:sz w:val="24"/>
      <w:szCs w:val="24"/>
      <w:lang w:val="en-GB" w:bidi="ar-SA"/>
    </w:rPr>
  </w:style>
  <w:style w:type="character" w:customStyle="1" w:styleId="Heading1Char">
    <w:name w:val="Heading 1 Char"/>
    <w:basedOn w:val="DefaultParagraphFont"/>
    <w:link w:val="Heading1"/>
    <w:uiPriority w:val="9"/>
    <w:rsid w:val="001A5D6A"/>
    <w:rPr>
      <w:rFonts w:asciiTheme="majorHAnsi" w:eastAsiaTheme="majorEastAsia" w:hAnsiTheme="majorHAnsi" w:cstheme="majorBidi"/>
      <w:b/>
      <w:bCs/>
      <w:color w:val="345A8A" w:themeColor="accent1" w:themeShade="B5"/>
      <w:sz w:val="32"/>
      <w:szCs w:val="32"/>
      <w:lang w:bidi="th-TH"/>
    </w:rPr>
  </w:style>
  <w:style w:type="character" w:customStyle="1" w:styleId="Heading2Char">
    <w:name w:val="Heading 2 Char"/>
    <w:basedOn w:val="DefaultParagraphFont"/>
    <w:link w:val="Heading2"/>
    <w:uiPriority w:val="9"/>
    <w:rsid w:val="001A5D6A"/>
    <w:rPr>
      <w:rFonts w:asciiTheme="majorHAnsi" w:eastAsiaTheme="majorEastAsia" w:hAnsiTheme="majorHAnsi" w:cstheme="majorBidi"/>
      <w:b/>
      <w:bCs/>
      <w:color w:val="4F81BD" w:themeColor="accent1"/>
      <w:sz w:val="26"/>
      <w:szCs w:val="26"/>
      <w:lang w:bidi="th-TH"/>
    </w:rPr>
  </w:style>
  <w:style w:type="character" w:customStyle="1" w:styleId="Heading3Char">
    <w:name w:val="Heading 3 Char"/>
    <w:basedOn w:val="DefaultParagraphFont"/>
    <w:link w:val="Heading3"/>
    <w:uiPriority w:val="9"/>
    <w:rsid w:val="001A5D6A"/>
    <w:rPr>
      <w:rFonts w:asciiTheme="majorHAnsi" w:eastAsiaTheme="majorEastAsia" w:hAnsiTheme="majorHAnsi" w:cstheme="majorBidi"/>
      <w:b/>
      <w:bCs/>
      <w:color w:val="4F81BD" w:themeColor="accent1"/>
      <w:sz w:val="22"/>
      <w:szCs w:val="28"/>
      <w:lang w:bidi="th-TH"/>
    </w:rPr>
  </w:style>
  <w:style w:type="paragraph" w:customStyle="1" w:styleId="Default">
    <w:name w:val="Default"/>
    <w:rsid w:val="00D007C5"/>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1A5C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5CD3"/>
    <w:rPr>
      <w:rFonts w:ascii="Calibri" w:eastAsia="Calibri" w:hAnsi="Calibri" w:cs="Cordia New"/>
      <w:sz w:val="22"/>
      <w:szCs w:val="28"/>
      <w:lang w:bidi="th-TH"/>
    </w:rPr>
  </w:style>
  <w:style w:type="paragraph" w:styleId="Footer">
    <w:name w:val="footer"/>
    <w:basedOn w:val="Normal"/>
    <w:link w:val="FooterChar"/>
    <w:uiPriority w:val="99"/>
    <w:unhideWhenUsed/>
    <w:rsid w:val="001A5C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5CD3"/>
    <w:rPr>
      <w:rFonts w:ascii="Calibri" w:eastAsia="Calibri" w:hAnsi="Calibri" w:cs="Cordia New"/>
      <w:sz w:val="22"/>
      <w:szCs w:val="28"/>
      <w:lang w:bidi="th-TH"/>
    </w:rPr>
  </w:style>
  <w:style w:type="paragraph" w:styleId="PlainText">
    <w:name w:val="Plain Text"/>
    <w:basedOn w:val="Normal"/>
    <w:link w:val="PlainTextChar"/>
    <w:uiPriority w:val="99"/>
    <w:unhideWhenUsed/>
    <w:rsid w:val="004275B3"/>
    <w:pPr>
      <w:spacing w:after="0" w:line="240" w:lineRule="auto"/>
    </w:pPr>
    <w:rPr>
      <w:rFonts w:cs="Times New Roman"/>
      <w:szCs w:val="22"/>
      <w:lang w:val="en-GB"/>
    </w:rPr>
  </w:style>
  <w:style w:type="character" w:customStyle="1" w:styleId="PlainTextChar">
    <w:name w:val="Plain Text Char"/>
    <w:basedOn w:val="DefaultParagraphFont"/>
    <w:link w:val="PlainText"/>
    <w:uiPriority w:val="99"/>
    <w:rsid w:val="004275B3"/>
    <w:rPr>
      <w:rFonts w:ascii="Calibri" w:eastAsia="Calibri" w:hAnsi="Calibri" w:cs="Times New Roman"/>
      <w:sz w:val="22"/>
      <w:szCs w:val="22"/>
      <w:lang w:val="en-GB" w:bidi="th-TH"/>
    </w:rPr>
  </w:style>
  <w:style w:type="paragraph" w:styleId="FootnoteText">
    <w:name w:val="footnote text"/>
    <w:basedOn w:val="Normal"/>
    <w:link w:val="FootnoteTextChar"/>
    <w:uiPriority w:val="99"/>
    <w:unhideWhenUsed/>
    <w:rsid w:val="00C6209B"/>
    <w:pPr>
      <w:spacing w:after="0" w:line="240" w:lineRule="auto"/>
    </w:pPr>
    <w:rPr>
      <w:rFonts w:ascii="Times New Roman" w:eastAsia="Times New Roman" w:hAnsi="Times New Roman" w:cs="Times New Roman"/>
      <w:sz w:val="24"/>
      <w:szCs w:val="24"/>
      <w:lang w:val="en-GB" w:bidi="ar-SA"/>
    </w:rPr>
  </w:style>
  <w:style w:type="character" w:customStyle="1" w:styleId="FootnoteTextChar">
    <w:name w:val="Footnote Text Char"/>
    <w:basedOn w:val="DefaultParagraphFont"/>
    <w:link w:val="FootnoteText"/>
    <w:uiPriority w:val="99"/>
    <w:rsid w:val="00C6209B"/>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C6209B"/>
    <w:rPr>
      <w:vertAlign w:val="superscript"/>
    </w:rPr>
  </w:style>
  <w:style w:type="character" w:styleId="CommentReference">
    <w:name w:val="annotation reference"/>
    <w:basedOn w:val="DefaultParagraphFont"/>
    <w:uiPriority w:val="99"/>
    <w:semiHidden/>
    <w:unhideWhenUsed/>
    <w:rsid w:val="00920D74"/>
    <w:rPr>
      <w:sz w:val="16"/>
      <w:szCs w:val="16"/>
    </w:rPr>
  </w:style>
  <w:style w:type="paragraph" w:styleId="CommentText">
    <w:name w:val="annotation text"/>
    <w:basedOn w:val="Normal"/>
    <w:link w:val="CommentTextChar"/>
    <w:uiPriority w:val="99"/>
    <w:unhideWhenUsed/>
    <w:rsid w:val="00920D74"/>
    <w:pPr>
      <w:spacing w:after="0" w:line="240" w:lineRule="auto"/>
    </w:pPr>
    <w:rPr>
      <w:rFonts w:ascii="Times New Roman" w:eastAsia="Times New Roman" w:hAnsi="Times New Roman" w:cs="Times New Roman"/>
      <w:sz w:val="20"/>
      <w:szCs w:val="20"/>
      <w:lang w:val="en-GB" w:bidi="ar-SA"/>
    </w:rPr>
  </w:style>
  <w:style w:type="character" w:customStyle="1" w:styleId="CommentTextChar">
    <w:name w:val="Comment Text Char"/>
    <w:basedOn w:val="DefaultParagraphFont"/>
    <w:link w:val="CommentText"/>
    <w:uiPriority w:val="99"/>
    <w:rsid w:val="00920D74"/>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920D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D74"/>
    <w:rPr>
      <w:rFonts w:ascii="Lucida Grande" w:eastAsia="Calibri" w:hAnsi="Lucida Grande" w:cs="Lucida Grande"/>
      <w:sz w:val="18"/>
      <w:szCs w:val="18"/>
      <w:lang w:bidi="th-TH"/>
    </w:rPr>
  </w:style>
  <w:style w:type="paragraph" w:styleId="CommentSubject">
    <w:name w:val="annotation subject"/>
    <w:basedOn w:val="CommentText"/>
    <w:next w:val="CommentText"/>
    <w:link w:val="CommentSubjectChar"/>
    <w:uiPriority w:val="99"/>
    <w:semiHidden/>
    <w:unhideWhenUsed/>
    <w:rsid w:val="00211EFD"/>
    <w:pPr>
      <w:spacing w:after="200"/>
    </w:pPr>
    <w:rPr>
      <w:rFonts w:ascii="Calibri" w:eastAsia="Calibri" w:hAnsi="Calibri" w:cs="Cordia New"/>
      <w:b/>
      <w:bCs/>
      <w:szCs w:val="25"/>
      <w:lang w:val="en-US" w:bidi="th-TH"/>
    </w:rPr>
  </w:style>
  <w:style w:type="character" w:customStyle="1" w:styleId="CommentSubjectChar">
    <w:name w:val="Comment Subject Char"/>
    <w:basedOn w:val="CommentTextChar"/>
    <w:link w:val="CommentSubject"/>
    <w:uiPriority w:val="99"/>
    <w:semiHidden/>
    <w:rsid w:val="00211EFD"/>
    <w:rPr>
      <w:rFonts w:ascii="Calibri" w:eastAsia="Calibri" w:hAnsi="Calibri" w:cs="Cordia New"/>
      <w:b/>
      <w:bCs/>
      <w:sz w:val="20"/>
      <w:szCs w:val="25"/>
      <w:lang w:val="en-GB" w:bidi="th-TH"/>
    </w:rPr>
  </w:style>
  <w:style w:type="paragraph" w:styleId="Revision">
    <w:name w:val="Revision"/>
    <w:hidden/>
    <w:uiPriority w:val="99"/>
    <w:semiHidden/>
    <w:rsid w:val="00980679"/>
    <w:rPr>
      <w:rFonts w:ascii="Calibri" w:eastAsia="Calibri" w:hAnsi="Calibri" w:cs="Cordia New"/>
      <w:sz w:val="22"/>
      <w:szCs w:val="28"/>
      <w:lang w:bidi="th-TH"/>
    </w:rPr>
  </w:style>
  <w:style w:type="character" w:styleId="Hyperlink">
    <w:name w:val="Hyperlink"/>
    <w:basedOn w:val="DefaultParagraphFont"/>
    <w:uiPriority w:val="99"/>
    <w:unhideWhenUsed/>
    <w:rsid w:val="00695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Sinta Satriana</dc:creator>
  <cp:keywords/>
  <dc:description/>
  <cp:lastModifiedBy>Peyron Bista, Celine</cp:lastModifiedBy>
  <cp:revision>12</cp:revision>
  <dcterms:created xsi:type="dcterms:W3CDTF">2017-05-16T07:15:00Z</dcterms:created>
  <dcterms:modified xsi:type="dcterms:W3CDTF">2017-05-16T08:35:00Z</dcterms:modified>
</cp:coreProperties>
</file>