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8F226" w14:textId="36EB03BC" w:rsidR="002749E7" w:rsidRDefault="00BE70CE" w:rsidP="00E67263">
      <w:pPr>
        <w:spacing w:after="120" w:line="240" w:lineRule="auto"/>
        <w:jc w:val="center"/>
        <w:rPr>
          <w:b/>
          <w:sz w:val="24"/>
          <w:szCs w:val="24"/>
        </w:rPr>
      </w:pPr>
      <w:bookmarkStart w:id="0" w:name="_GoBack"/>
      <w:r>
        <w:rPr>
          <w:noProof/>
          <w:lang w:val="en-GB" w:eastAsia="en-GB"/>
        </w:rPr>
        <w:drawing>
          <wp:inline distT="0" distB="0" distL="0" distR="0" wp14:anchorId="03C0955B" wp14:editId="0E2E83AD">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bookmarkEnd w:id="0"/>
    </w:p>
    <w:p w14:paraId="3001ADC3" w14:textId="1B341020" w:rsidR="00BE70CE" w:rsidRPr="002749E7" w:rsidRDefault="00BE70CE" w:rsidP="002749E7">
      <w:pPr>
        <w:spacing w:after="120" w:line="240" w:lineRule="auto"/>
        <w:jc w:val="center"/>
        <w:rPr>
          <w:b/>
          <w:sz w:val="36"/>
          <w:szCs w:val="36"/>
        </w:rPr>
      </w:pPr>
      <w:r w:rsidRPr="002749E7">
        <w:rPr>
          <w:b/>
          <w:sz w:val="36"/>
          <w:szCs w:val="36"/>
        </w:rPr>
        <w:t xml:space="preserve">TOWARDS INCLUSIVE SOCIAL PROTECTION SYSTEMS </w:t>
      </w:r>
    </w:p>
    <w:p w14:paraId="580ABE39" w14:textId="595F6B42" w:rsidR="008733E0" w:rsidRPr="002749E7" w:rsidRDefault="0000059A" w:rsidP="002749E7">
      <w:pPr>
        <w:spacing w:after="120" w:line="240" w:lineRule="auto"/>
        <w:jc w:val="center"/>
        <w:rPr>
          <w:b/>
          <w:sz w:val="36"/>
          <w:szCs w:val="36"/>
        </w:rPr>
      </w:pPr>
      <w:r>
        <w:rPr>
          <w:b/>
          <w:sz w:val="36"/>
          <w:szCs w:val="36"/>
        </w:rPr>
        <w:t xml:space="preserve">TO </w:t>
      </w:r>
      <w:r w:rsidR="00BE70CE" w:rsidRPr="002749E7">
        <w:rPr>
          <w:b/>
          <w:sz w:val="36"/>
          <w:szCs w:val="36"/>
        </w:rPr>
        <w:t>ADVANCE THE RIGHTS OF PERSONS WITH DISABILITIES</w:t>
      </w:r>
    </w:p>
    <w:p w14:paraId="2EFD074A" w14:textId="2A38FE5A" w:rsidR="00CF1550" w:rsidRPr="002749E7" w:rsidRDefault="00CF1550" w:rsidP="002749E7">
      <w:pPr>
        <w:spacing w:after="120" w:line="240" w:lineRule="auto"/>
        <w:jc w:val="center"/>
        <w:rPr>
          <w:b/>
          <w:sz w:val="36"/>
          <w:szCs w:val="36"/>
        </w:rPr>
      </w:pPr>
      <w:r w:rsidRPr="002749E7">
        <w:rPr>
          <w:b/>
          <w:sz w:val="36"/>
          <w:szCs w:val="36"/>
        </w:rPr>
        <w:t>2019-2020</w:t>
      </w:r>
    </w:p>
    <w:p w14:paraId="3750B8F7" w14:textId="77777777" w:rsidR="00BE70CE" w:rsidRDefault="00BE70CE" w:rsidP="002749E7">
      <w:pPr>
        <w:spacing w:after="120" w:line="240" w:lineRule="auto"/>
        <w:jc w:val="center"/>
        <w:rPr>
          <w:b/>
          <w:sz w:val="24"/>
          <w:szCs w:val="24"/>
        </w:rPr>
      </w:pPr>
    </w:p>
    <w:p w14:paraId="34AC283B" w14:textId="22B8ED44" w:rsidR="00CF1550" w:rsidRPr="002749E7" w:rsidRDefault="00BE70CE" w:rsidP="002749E7">
      <w:pPr>
        <w:spacing w:before="60" w:after="120" w:line="240" w:lineRule="auto"/>
        <w:contextualSpacing/>
        <w:jc w:val="both"/>
        <w:rPr>
          <w:iCs/>
          <w:sz w:val="24"/>
          <w:szCs w:val="24"/>
        </w:rPr>
      </w:pPr>
      <w:r w:rsidRPr="00CF3B54">
        <w:rPr>
          <w:iCs/>
          <w:sz w:val="24"/>
          <w:szCs w:val="24"/>
        </w:rPr>
        <w:t>Building on the process facilitated by ILO and International Disability Alliance (IDA) that led to the adoption of a joint statement on inclusive social protection</w:t>
      </w:r>
      <w:r w:rsidR="00CF1550" w:rsidRPr="00CF3B54">
        <w:rPr>
          <w:rStyle w:val="EndnoteReference"/>
          <w:iCs/>
          <w:sz w:val="24"/>
          <w:szCs w:val="24"/>
        </w:rPr>
        <w:endnoteReference w:id="1"/>
      </w:r>
      <w:r w:rsidR="00CF1550" w:rsidRPr="00CF3B54">
        <w:rPr>
          <w:iCs/>
          <w:sz w:val="24"/>
          <w:szCs w:val="24"/>
        </w:rPr>
        <w:t xml:space="preserve"> and the current momentum on universal social protection, the UNPRPD</w:t>
      </w:r>
      <w:r w:rsidR="00E67263" w:rsidRPr="00CF3B54">
        <w:rPr>
          <w:iCs/>
          <w:sz w:val="24"/>
          <w:szCs w:val="24"/>
        </w:rPr>
        <w:t xml:space="preserve"> funded</w:t>
      </w:r>
      <w:r w:rsidR="00CF1550" w:rsidRPr="00CF3B54">
        <w:rPr>
          <w:iCs/>
          <w:sz w:val="24"/>
          <w:szCs w:val="24"/>
        </w:rPr>
        <w:t xml:space="preserve"> initiative,</w:t>
      </w:r>
      <w:r w:rsidR="00E67263" w:rsidRPr="00CF3B54">
        <w:rPr>
          <w:iCs/>
          <w:sz w:val="24"/>
          <w:szCs w:val="24"/>
        </w:rPr>
        <w:t xml:space="preserve"> </w:t>
      </w:r>
      <w:r w:rsidR="00CF1550" w:rsidRPr="00CF3B54">
        <w:rPr>
          <w:iCs/>
          <w:sz w:val="24"/>
          <w:szCs w:val="24"/>
        </w:rPr>
        <w:t>implemented jointly by ILO and UNICEF in</w:t>
      </w:r>
      <w:r w:rsidR="00E67263" w:rsidRPr="00CF3B54">
        <w:rPr>
          <w:iCs/>
          <w:sz w:val="24"/>
          <w:szCs w:val="24"/>
        </w:rPr>
        <w:t xml:space="preserve"> close</w:t>
      </w:r>
      <w:r w:rsidR="00CF1550" w:rsidRPr="00CF3B54">
        <w:rPr>
          <w:iCs/>
          <w:sz w:val="24"/>
          <w:szCs w:val="24"/>
        </w:rPr>
        <w:t xml:space="preserve"> cooperation with IDA seek</w:t>
      </w:r>
      <w:r w:rsidR="009D79DC" w:rsidRPr="00CF3B54">
        <w:rPr>
          <w:iCs/>
          <w:sz w:val="24"/>
          <w:szCs w:val="24"/>
        </w:rPr>
        <w:t>s</w:t>
      </w:r>
      <w:r w:rsidR="00CF1550" w:rsidRPr="00CF3B54">
        <w:rPr>
          <w:iCs/>
          <w:sz w:val="24"/>
          <w:szCs w:val="24"/>
        </w:rPr>
        <w:t xml:space="preserve"> </w:t>
      </w:r>
      <w:r w:rsidR="00CF1550" w:rsidRPr="00CF3B54">
        <w:rPr>
          <w:b/>
          <w:i/>
          <w:iCs/>
          <w:sz w:val="24"/>
          <w:szCs w:val="24"/>
        </w:rPr>
        <w:t>the collaborative development of capacity across countries, DPOs, development agencies and academia to support reform</w:t>
      </w:r>
      <w:r w:rsidR="002749E7" w:rsidRPr="00CF3B54">
        <w:rPr>
          <w:b/>
          <w:i/>
          <w:iCs/>
          <w:sz w:val="24"/>
          <w:szCs w:val="24"/>
        </w:rPr>
        <w:t>s</w:t>
      </w:r>
      <w:r w:rsidR="00CF1550" w:rsidRPr="00CF3B54">
        <w:rPr>
          <w:b/>
          <w:i/>
          <w:iCs/>
          <w:sz w:val="24"/>
          <w:szCs w:val="24"/>
        </w:rPr>
        <w:t xml:space="preserve"> towards inclusive social protection systems fostering inclusion and empowerment, in compliance with the UN Convention on the Rights of Persons with Disabilities (UNCRPD).</w:t>
      </w:r>
    </w:p>
    <w:p w14:paraId="4FAFC19C" w14:textId="77777777" w:rsidR="00CF1550" w:rsidRPr="002749E7" w:rsidRDefault="00CF1550" w:rsidP="002749E7">
      <w:pPr>
        <w:spacing w:before="60" w:after="120" w:line="240" w:lineRule="auto"/>
        <w:contextualSpacing/>
        <w:jc w:val="both"/>
        <w:rPr>
          <w:iCs/>
          <w:sz w:val="24"/>
          <w:szCs w:val="24"/>
        </w:rPr>
      </w:pPr>
    </w:p>
    <w:p w14:paraId="2EC8914D" w14:textId="7567BBC9" w:rsidR="00CF1550" w:rsidRPr="002749E7" w:rsidRDefault="00CF1550" w:rsidP="002749E7">
      <w:pPr>
        <w:spacing w:after="120" w:line="240" w:lineRule="auto"/>
        <w:jc w:val="both"/>
        <w:rPr>
          <w:rFonts w:eastAsia="Times New Roman" w:cs="Arial"/>
          <w:iCs/>
          <w:color w:val="222222"/>
          <w:sz w:val="24"/>
          <w:szCs w:val="24"/>
          <w:shd w:val="clear" w:color="auto" w:fill="FFFFFF"/>
          <w:lang w:eastAsia="zh-CN"/>
        </w:rPr>
      </w:pPr>
      <w:r w:rsidRPr="002749E7">
        <w:rPr>
          <w:iCs/>
          <w:sz w:val="24"/>
          <w:szCs w:val="24"/>
        </w:rPr>
        <w:t>There is increasing evidence confirming that persons with disabilities are more exposed to risk of poverty</w:t>
      </w:r>
      <w:r w:rsidRPr="002749E7">
        <w:rPr>
          <w:rStyle w:val="EndnoteReference"/>
          <w:iCs/>
          <w:sz w:val="24"/>
          <w:szCs w:val="24"/>
        </w:rPr>
        <w:endnoteReference w:id="2"/>
      </w:r>
      <w:r w:rsidRPr="002749E7">
        <w:rPr>
          <w:iCs/>
          <w:sz w:val="24"/>
          <w:szCs w:val="24"/>
        </w:rPr>
        <w:t xml:space="preserve"> due to barriers in accessing employment, education and health care as well as disability related costs</w:t>
      </w:r>
      <w:r w:rsidRPr="002749E7">
        <w:rPr>
          <w:rStyle w:val="EndnoteReference"/>
          <w:iCs/>
          <w:sz w:val="24"/>
          <w:szCs w:val="24"/>
        </w:rPr>
        <w:endnoteReference w:id="3"/>
      </w:r>
      <w:r w:rsidRPr="002749E7">
        <w:rPr>
          <w:iCs/>
          <w:sz w:val="24"/>
          <w:szCs w:val="24"/>
        </w:rPr>
        <w:t xml:space="preserve"> and lack of access to support services. It is also widely acknowledged that social protection is critical </w:t>
      </w:r>
      <w:r w:rsidRPr="002749E7">
        <w:rPr>
          <w:rFonts w:eastAsia="Times New Roman" w:cs="Arial"/>
          <w:iCs/>
          <w:color w:val="222222"/>
          <w:sz w:val="24"/>
          <w:szCs w:val="24"/>
          <w:shd w:val="clear" w:color="auto" w:fill="FFFFFF"/>
          <w:lang w:eastAsia="zh-CN"/>
        </w:rPr>
        <w:t>to support the inclusion of persons as disabilities as reflected at global level within the SDGs and the Addis Ababa Agenda for Action and at regional level in initiatives such as the UN-ESCAP Incheon strategy implementation</w:t>
      </w:r>
      <w:r w:rsidRPr="002749E7">
        <w:rPr>
          <w:rStyle w:val="EndnoteReference"/>
          <w:rFonts w:eastAsia="Times New Roman" w:cs="Arial"/>
          <w:iCs/>
          <w:color w:val="222222"/>
          <w:sz w:val="24"/>
          <w:szCs w:val="24"/>
          <w:shd w:val="clear" w:color="auto" w:fill="FFFFFF"/>
        </w:rPr>
        <w:endnoteReference w:id="4"/>
      </w:r>
      <w:r w:rsidRPr="002749E7">
        <w:rPr>
          <w:rFonts w:eastAsia="Times New Roman" w:cs="Arial"/>
          <w:iCs/>
          <w:color w:val="222222"/>
          <w:sz w:val="24"/>
          <w:szCs w:val="24"/>
          <w:shd w:val="clear" w:color="auto" w:fill="FFFFFF"/>
          <w:lang w:eastAsia="zh-CN"/>
        </w:rPr>
        <w:t xml:space="preserve"> and the recent UN ESCWA report</w:t>
      </w:r>
      <w:r w:rsidRPr="002749E7">
        <w:rPr>
          <w:rStyle w:val="EndnoteReference"/>
          <w:rFonts w:eastAsia="Times New Roman" w:cs="Arial"/>
          <w:iCs/>
          <w:color w:val="222222"/>
          <w:sz w:val="24"/>
          <w:szCs w:val="24"/>
          <w:shd w:val="clear" w:color="auto" w:fill="FFFFFF"/>
          <w:lang w:eastAsia="zh-CN"/>
        </w:rPr>
        <w:endnoteReference w:id="5"/>
      </w:r>
      <w:r w:rsidRPr="002749E7">
        <w:rPr>
          <w:rFonts w:eastAsia="Times New Roman" w:cs="Arial"/>
          <w:iCs/>
          <w:color w:val="222222"/>
          <w:sz w:val="24"/>
          <w:szCs w:val="24"/>
          <w:shd w:val="clear" w:color="auto" w:fill="FFFFFF"/>
          <w:lang w:eastAsia="zh-CN"/>
        </w:rPr>
        <w:t xml:space="preserve">. </w:t>
      </w:r>
    </w:p>
    <w:p w14:paraId="279C09BA" w14:textId="10611A12" w:rsidR="00CF1550" w:rsidRPr="002749E7" w:rsidRDefault="00CF1550" w:rsidP="002749E7">
      <w:pPr>
        <w:spacing w:after="120" w:line="240" w:lineRule="auto"/>
        <w:jc w:val="both"/>
        <w:rPr>
          <w:rFonts w:eastAsia="Times New Roman" w:cs="Arial"/>
          <w:color w:val="222222"/>
          <w:sz w:val="24"/>
          <w:szCs w:val="24"/>
          <w:shd w:val="clear" w:color="auto" w:fill="FFFFFF"/>
          <w:lang w:eastAsia="zh-CN"/>
        </w:rPr>
      </w:pPr>
      <w:r w:rsidRPr="002749E7">
        <w:rPr>
          <w:rFonts w:eastAsia="Times New Roman" w:cs="Arial"/>
          <w:color w:val="222222"/>
          <w:sz w:val="24"/>
          <w:szCs w:val="24"/>
          <w:shd w:val="clear" w:color="auto" w:fill="FFFFFF"/>
          <w:lang w:eastAsia="zh-CN"/>
        </w:rPr>
        <w:t xml:space="preserve">Despite these acknowledgements, in most countries the majority of persons with disabilities do not benefit from effective social protection. There are </w:t>
      </w:r>
      <w:r w:rsidR="00E67263">
        <w:rPr>
          <w:rFonts w:eastAsia="Times New Roman" w:cs="Arial"/>
          <w:color w:val="222222"/>
          <w:sz w:val="24"/>
          <w:szCs w:val="24"/>
          <w:shd w:val="clear" w:color="auto" w:fill="FFFFFF"/>
          <w:lang w:eastAsia="zh-CN"/>
        </w:rPr>
        <w:t xml:space="preserve">many </w:t>
      </w:r>
      <w:r w:rsidRPr="002749E7">
        <w:rPr>
          <w:rFonts w:eastAsia="Times New Roman" w:cs="Arial"/>
          <w:color w:val="222222"/>
          <w:sz w:val="24"/>
          <w:szCs w:val="24"/>
          <w:shd w:val="clear" w:color="auto" w:fill="FFFFFF"/>
          <w:lang w:eastAsia="zh-CN"/>
        </w:rPr>
        <w:t>challenges in terms of actual design, coverage</w:t>
      </w:r>
      <w:r w:rsidR="00E67263">
        <w:rPr>
          <w:rFonts w:eastAsia="Times New Roman" w:cs="Arial"/>
          <w:color w:val="222222"/>
          <w:sz w:val="24"/>
          <w:szCs w:val="24"/>
          <w:shd w:val="clear" w:color="auto" w:fill="FFFFFF"/>
          <w:lang w:eastAsia="zh-CN"/>
        </w:rPr>
        <w:t xml:space="preserve"> and</w:t>
      </w:r>
      <w:r w:rsidRPr="002749E7">
        <w:rPr>
          <w:rFonts w:eastAsia="Times New Roman" w:cs="Arial"/>
          <w:color w:val="222222"/>
          <w:sz w:val="24"/>
          <w:szCs w:val="24"/>
          <w:shd w:val="clear" w:color="auto" w:fill="FFFFFF"/>
          <w:lang w:eastAsia="zh-CN"/>
        </w:rPr>
        <w:t xml:space="preserve"> adequacy of programs:</w:t>
      </w:r>
    </w:p>
    <w:p w14:paraId="7A05189B" w14:textId="77777777" w:rsidR="00E67263" w:rsidRDefault="00CF1550" w:rsidP="00E67263">
      <w:pPr>
        <w:pStyle w:val="ListParagraph"/>
        <w:numPr>
          <w:ilvl w:val="0"/>
          <w:numId w:val="1"/>
        </w:numPr>
        <w:spacing w:after="120" w:line="240" w:lineRule="auto"/>
        <w:ind w:left="360"/>
        <w:jc w:val="both"/>
        <w:rPr>
          <w:rFonts w:eastAsia="Times New Roman" w:cs="Arial"/>
          <w:color w:val="222222"/>
          <w:sz w:val="24"/>
          <w:szCs w:val="24"/>
          <w:shd w:val="clear" w:color="auto" w:fill="FFFFFF"/>
          <w:lang w:eastAsia="zh-CN"/>
        </w:rPr>
      </w:pPr>
      <w:r w:rsidRPr="002749E7">
        <w:rPr>
          <w:rFonts w:eastAsia="Times New Roman" w:cs="Arial"/>
          <w:color w:val="222222"/>
          <w:sz w:val="24"/>
          <w:szCs w:val="24"/>
          <w:shd w:val="clear" w:color="auto" w:fill="FFFFFF"/>
          <w:lang w:eastAsia="zh-CN"/>
        </w:rPr>
        <w:t>The latest ILO estimates show that only 27.8 per cent of persons with severe disabilities worldwide receive a disability benefit</w:t>
      </w:r>
      <w:r w:rsidRPr="002749E7">
        <w:rPr>
          <w:rStyle w:val="EndnoteReference"/>
          <w:rFonts w:eastAsia="Times New Roman" w:cs="Arial"/>
          <w:color w:val="222222"/>
          <w:sz w:val="24"/>
          <w:szCs w:val="24"/>
          <w:shd w:val="clear" w:color="auto" w:fill="FFFFFF"/>
          <w:lang w:eastAsia="zh-CN"/>
        </w:rPr>
        <w:endnoteReference w:id="6"/>
      </w:r>
      <w:r w:rsidRPr="002749E7">
        <w:rPr>
          <w:rFonts w:eastAsia="Times New Roman" w:cs="Arial"/>
          <w:color w:val="222222"/>
          <w:sz w:val="24"/>
          <w:szCs w:val="24"/>
          <w:shd w:val="clear" w:color="auto" w:fill="FFFFFF"/>
          <w:lang w:eastAsia="zh-CN"/>
        </w:rPr>
        <w:t xml:space="preserve">, with only 11% of countries having schemes seeking to provide universal coverage. There are wide regional discrepancies with almost universal coverage in Eastern Europe, but only 9.4 per cent for Asia and the Pacific and even less in Africa. </w:t>
      </w:r>
    </w:p>
    <w:p w14:paraId="2BA73A0E" w14:textId="77777777" w:rsidR="00E67263" w:rsidRDefault="00CF1550" w:rsidP="00E67263">
      <w:pPr>
        <w:pStyle w:val="ListParagraph"/>
        <w:numPr>
          <w:ilvl w:val="0"/>
          <w:numId w:val="1"/>
        </w:numPr>
        <w:spacing w:after="120" w:line="240" w:lineRule="auto"/>
        <w:ind w:left="360"/>
        <w:jc w:val="both"/>
        <w:rPr>
          <w:rFonts w:eastAsia="Times New Roman" w:cs="Arial"/>
          <w:color w:val="222222"/>
          <w:sz w:val="24"/>
          <w:szCs w:val="24"/>
          <w:shd w:val="clear" w:color="auto" w:fill="FFFFFF"/>
          <w:lang w:eastAsia="zh-CN"/>
        </w:rPr>
      </w:pPr>
      <w:r w:rsidRPr="00E67263">
        <w:rPr>
          <w:rFonts w:eastAsia="Times New Roman" w:cs="Arial"/>
          <w:color w:val="222222"/>
          <w:sz w:val="24"/>
          <w:szCs w:val="24"/>
          <w:shd w:val="clear" w:color="auto" w:fill="FFFFFF"/>
          <w:lang w:eastAsia="zh-CN"/>
        </w:rPr>
        <w:t>Recent research and studies supported by DFAT</w:t>
      </w:r>
      <w:r w:rsidRPr="002749E7">
        <w:rPr>
          <w:rStyle w:val="EndnoteReference"/>
          <w:rFonts w:eastAsia="Times New Roman" w:cs="Arial"/>
          <w:color w:val="222222"/>
          <w:sz w:val="24"/>
          <w:szCs w:val="24"/>
          <w:shd w:val="clear" w:color="auto" w:fill="FFFFFF"/>
          <w:lang w:eastAsia="zh-CN"/>
        </w:rPr>
        <w:endnoteReference w:id="7"/>
      </w:r>
      <w:r w:rsidRPr="00E67263">
        <w:rPr>
          <w:rFonts w:eastAsia="Times New Roman" w:cs="Arial"/>
          <w:color w:val="222222"/>
          <w:sz w:val="24"/>
          <w:szCs w:val="24"/>
          <w:shd w:val="clear" w:color="auto" w:fill="FFFFFF"/>
          <w:lang w:eastAsia="zh-CN"/>
        </w:rPr>
        <w:t xml:space="preserve"> and DFID</w:t>
      </w:r>
      <w:r w:rsidRPr="002749E7">
        <w:rPr>
          <w:rStyle w:val="EndnoteReference"/>
          <w:rFonts w:eastAsia="Times New Roman" w:cs="Arial"/>
          <w:color w:val="222222"/>
          <w:sz w:val="24"/>
          <w:szCs w:val="24"/>
          <w:shd w:val="clear" w:color="auto" w:fill="FFFFFF"/>
          <w:lang w:eastAsia="zh-CN"/>
        </w:rPr>
        <w:endnoteReference w:id="8"/>
      </w:r>
      <w:r w:rsidRPr="00E67263">
        <w:rPr>
          <w:rFonts w:eastAsia="Times New Roman" w:cs="Arial"/>
          <w:color w:val="222222"/>
          <w:sz w:val="24"/>
          <w:szCs w:val="24"/>
          <w:shd w:val="clear" w:color="auto" w:fill="FFFFFF"/>
          <w:lang w:eastAsia="zh-CN"/>
        </w:rPr>
        <w:t xml:space="preserve"> </w:t>
      </w:r>
      <w:r w:rsidR="001268A8" w:rsidRPr="00E67263">
        <w:rPr>
          <w:rFonts w:eastAsia="Times New Roman" w:cs="Arial"/>
          <w:color w:val="222222"/>
          <w:sz w:val="24"/>
          <w:szCs w:val="24"/>
          <w:shd w:val="clear" w:color="auto" w:fill="FFFFFF"/>
          <w:lang w:eastAsia="zh-CN"/>
        </w:rPr>
        <w:t xml:space="preserve">confirmed the importance of social protection and significant challenges related to eligibility determination, adequacy of benefits, as well as limitation of existing schemes in effectively supporting social inclusion and economic empowerment, among others. </w:t>
      </w:r>
    </w:p>
    <w:p w14:paraId="31089F10" w14:textId="5199CC3E" w:rsidR="001268A8" w:rsidRPr="00E67263" w:rsidRDefault="001268A8" w:rsidP="00E67263">
      <w:pPr>
        <w:pStyle w:val="ListParagraph"/>
        <w:numPr>
          <w:ilvl w:val="0"/>
          <w:numId w:val="1"/>
        </w:numPr>
        <w:spacing w:after="120" w:line="240" w:lineRule="auto"/>
        <w:ind w:left="360"/>
        <w:jc w:val="both"/>
        <w:rPr>
          <w:rFonts w:eastAsia="Times New Roman" w:cs="Arial"/>
          <w:color w:val="222222"/>
          <w:sz w:val="24"/>
          <w:szCs w:val="24"/>
          <w:shd w:val="clear" w:color="auto" w:fill="FFFFFF"/>
          <w:lang w:eastAsia="zh-CN"/>
        </w:rPr>
      </w:pPr>
      <w:r w:rsidRPr="00E67263">
        <w:rPr>
          <w:rFonts w:eastAsia="Times New Roman" w:cs="Arial"/>
          <w:color w:val="222222"/>
          <w:sz w:val="24"/>
          <w:szCs w:val="24"/>
          <w:shd w:val="clear" w:color="auto" w:fill="FFFFFF"/>
          <w:lang w:eastAsia="zh-CN"/>
        </w:rPr>
        <w:t>The UN</w:t>
      </w:r>
      <w:r w:rsidR="009D79DC" w:rsidRPr="00E67263">
        <w:rPr>
          <w:rFonts w:eastAsia="Times New Roman" w:cs="Arial"/>
          <w:color w:val="222222"/>
          <w:sz w:val="24"/>
          <w:szCs w:val="24"/>
          <w:shd w:val="clear" w:color="auto" w:fill="FFFFFF"/>
          <w:lang w:eastAsia="zh-CN"/>
        </w:rPr>
        <w:t xml:space="preserve"> </w:t>
      </w:r>
      <w:r w:rsidRPr="00E67263">
        <w:rPr>
          <w:rFonts w:eastAsia="Times New Roman" w:cs="Arial"/>
          <w:color w:val="222222"/>
          <w:sz w:val="24"/>
          <w:szCs w:val="24"/>
          <w:shd w:val="clear" w:color="auto" w:fill="FFFFFF"/>
          <w:lang w:eastAsia="zh-CN"/>
        </w:rPr>
        <w:t xml:space="preserve">CRPD </w:t>
      </w:r>
      <w:r w:rsidR="009D79DC" w:rsidRPr="00E67263">
        <w:rPr>
          <w:rFonts w:eastAsia="Times New Roman" w:cs="Arial"/>
          <w:color w:val="222222"/>
          <w:sz w:val="24"/>
          <w:szCs w:val="24"/>
          <w:shd w:val="clear" w:color="auto" w:fill="FFFFFF"/>
          <w:lang w:eastAsia="zh-CN"/>
        </w:rPr>
        <w:t>C</w:t>
      </w:r>
      <w:r w:rsidRPr="00E67263">
        <w:rPr>
          <w:rFonts w:eastAsia="Times New Roman" w:cs="Arial"/>
          <w:color w:val="222222"/>
          <w:sz w:val="24"/>
          <w:szCs w:val="24"/>
          <w:shd w:val="clear" w:color="auto" w:fill="FFFFFF"/>
          <w:lang w:eastAsia="zh-CN"/>
        </w:rPr>
        <w:t>ommittee has consistently recommended to countries</w:t>
      </w:r>
      <w:r w:rsidR="00E67263">
        <w:rPr>
          <w:rFonts w:eastAsia="Times New Roman" w:cs="Arial"/>
          <w:color w:val="222222"/>
          <w:sz w:val="24"/>
          <w:szCs w:val="24"/>
          <w:shd w:val="clear" w:color="auto" w:fill="FFFFFF"/>
          <w:lang w:eastAsia="zh-CN"/>
        </w:rPr>
        <w:t xml:space="preserve"> across regions</w:t>
      </w:r>
      <w:r w:rsidRPr="00E67263">
        <w:rPr>
          <w:rFonts w:eastAsia="Times New Roman" w:cs="Arial"/>
          <w:color w:val="222222"/>
          <w:sz w:val="24"/>
          <w:szCs w:val="24"/>
          <w:shd w:val="clear" w:color="auto" w:fill="FFFFFF"/>
          <w:lang w:eastAsia="zh-CN"/>
        </w:rPr>
        <w:t xml:space="preserve"> to reform their social protection system applying the CRPD shift of paradigm so that they effectively contribute to inclusion</w:t>
      </w:r>
      <w:r w:rsidR="001B03C5" w:rsidRPr="00E67263">
        <w:rPr>
          <w:rFonts w:eastAsia="Times New Roman" w:cs="Arial"/>
          <w:color w:val="222222"/>
          <w:sz w:val="24"/>
          <w:szCs w:val="24"/>
          <w:shd w:val="clear" w:color="auto" w:fill="FFFFFF"/>
          <w:lang w:eastAsia="zh-CN"/>
        </w:rPr>
        <w:t xml:space="preserve"> across the life cycle</w:t>
      </w:r>
      <w:r w:rsidR="00E67263">
        <w:rPr>
          <w:rFonts w:eastAsia="Times New Roman" w:cs="Arial"/>
          <w:color w:val="222222"/>
          <w:sz w:val="24"/>
          <w:szCs w:val="24"/>
          <w:shd w:val="clear" w:color="auto" w:fill="FFFFFF"/>
          <w:lang w:eastAsia="zh-CN"/>
        </w:rPr>
        <w:t>, with particular attention to disability assessment, coverage of disability related costs and access to support services</w:t>
      </w:r>
      <w:r w:rsidRPr="00E67263">
        <w:rPr>
          <w:rFonts w:eastAsia="Times New Roman" w:cs="Arial"/>
          <w:color w:val="222222"/>
          <w:sz w:val="24"/>
          <w:szCs w:val="24"/>
          <w:shd w:val="clear" w:color="auto" w:fill="FFFFFF"/>
          <w:lang w:eastAsia="zh-CN"/>
        </w:rPr>
        <w:t xml:space="preserve">. The 2016 thematic report of the </w:t>
      </w:r>
      <w:r w:rsidR="009D79DC" w:rsidRPr="00E67263">
        <w:rPr>
          <w:rFonts w:eastAsia="Times New Roman" w:cs="Arial"/>
          <w:color w:val="222222"/>
          <w:sz w:val="24"/>
          <w:szCs w:val="24"/>
          <w:shd w:val="clear" w:color="auto" w:fill="FFFFFF"/>
          <w:lang w:eastAsia="zh-CN"/>
        </w:rPr>
        <w:t>S</w:t>
      </w:r>
      <w:r w:rsidRPr="00E67263">
        <w:rPr>
          <w:rFonts w:eastAsia="Times New Roman" w:cs="Arial"/>
          <w:color w:val="222222"/>
          <w:sz w:val="24"/>
          <w:szCs w:val="24"/>
          <w:shd w:val="clear" w:color="auto" w:fill="FFFFFF"/>
          <w:lang w:eastAsia="zh-CN"/>
        </w:rPr>
        <w:t xml:space="preserve">pecial </w:t>
      </w:r>
      <w:r w:rsidR="009D79DC" w:rsidRPr="00E67263">
        <w:rPr>
          <w:rFonts w:eastAsia="Times New Roman" w:cs="Arial"/>
          <w:color w:val="222222"/>
          <w:sz w:val="24"/>
          <w:szCs w:val="24"/>
          <w:shd w:val="clear" w:color="auto" w:fill="FFFFFF"/>
          <w:lang w:eastAsia="zh-CN"/>
        </w:rPr>
        <w:t>R</w:t>
      </w:r>
      <w:r w:rsidRPr="00E67263">
        <w:rPr>
          <w:rFonts w:eastAsia="Times New Roman" w:cs="Arial"/>
          <w:color w:val="222222"/>
          <w:sz w:val="24"/>
          <w:szCs w:val="24"/>
          <w:shd w:val="clear" w:color="auto" w:fill="FFFFFF"/>
          <w:lang w:eastAsia="zh-CN"/>
        </w:rPr>
        <w:t>apporteur on the Rights of Persons with Disabilities provided comprehensive overview of issues to be tackled and offered broad recommendation</w:t>
      </w:r>
      <w:r w:rsidR="009D79DC" w:rsidRPr="00E67263">
        <w:rPr>
          <w:rFonts w:eastAsia="Times New Roman" w:cs="Arial"/>
          <w:color w:val="222222"/>
          <w:sz w:val="24"/>
          <w:szCs w:val="24"/>
          <w:shd w:val="clear" w:color="auto" w:fill="FFFFFF"/>
          <w:lang w:eastAsia="zh-CN"/>
        </w:rPr>
        <w:t>s</w:t>
      </w:r>
      <w:r w:rsidRPr="00E67263">
        <w:rPr>
          <w:rFonts w:eastAsia="Times New Roman" w:cs="Arial"/>
          <w:color w:val="222222"/>
          <w:sz w:val="24"/>
          <w:szCs w:val="24"/>
          <w:shd w:val="clear" w:color="auto" w:fill="FFFFFF"/>
          <w:lang w:eastAsia="zh-CN"/>
        </w:rPr>
        <w:t>.</w:t>
      </w:r>
    </w:p>
    <w:p w14:paraId="0763E7C8" w14:textId="2370BC0D" w:rsidR="001268A8" w:rsidRPr="002749E7" w:rsidRDefault="001268A8" w:rsidP="002749E7">
      <w:pPr>
        <w:pStyle w:val="FootnoteText"/>
        <w:spacing w:after="120"/>
        <w:jc w:val="both"/>
        <w:rPr>
          <w:i/>
          <w:sz w:val="24"/>
          <w:szCs w:val="24"/>
        </w:rPr>
      </w:pPr>
      <w:r w:rsidRPr="002749E7">
        <w:rPr>
          <w:iCs/>
          <w:sz w:val="24"/>
          <w:szCs w:val="24"/>
        </w:rPr>
        <w:lastRenderedPageBreak/>
        <w:t xml:space="preserve">The 2018 Joint statement </w:t>
      </w:r>
      <w:r w:rsidRPr="002749E7">
        <w:rPr>
          <w:i/>
          <w:sz w:val="24"/>
          <w:szCs w:val="24"/>
        </w:rPr>
        <w:t xml:space="preserve">“Towards inclusive social protection systems supporting full and effective participation and inclusion of persons with disabilities”, </w:t>
      </w:r>
      <w:r w:rsidRPr="002749E7">
        <w:rPr>
          <w:sz w:val="24"/>
          <w:szCs w:val="24"/>
        </w:rPr>
        <w:t>represent</w:t>
      </w:r>
      <w:r w:rsidR="009D79DC">
        <w:rPr>
          <w:sz w:val="24"/>
          <w:szCs w:val="24"/>
        </w:rPr>
        <w:t>s</w:t>
      </w:r>
      <w:r w:rsidRPr="002749E7">
        <w:rPr>
          <w:sz w:val="24"/>
          <w:szCs w:val="24"/>
        </w:rPr>
        <w:t xml:space="preserve"> a consensus among </w:t>
      </w:r>
      <w:r w:rsidR="00E67263">
        <w:rPr>
          <w:sz w:val="24"/>
          <w:szCs w:val="24"/>
        </w:rPr>
        <w:t xml:space="preserve">some </w:t>
      </w:r>
      <w:r w:rsidRPr="002749E7">
        <w:rPr>
          <w:sz w:val="24"/>
          <w:szCs w:val="24"/>
        </w:rPr>
        <w:t>UN agencies, bilateral development agencies, DPOs and NGOs of the key issues to tackled and the direction of reforms to undertake</w:t>
      </w:r>
      <w:r w:rsidR="001B03C5" w:rsidRPr="002749E7">
        <w:rPr>
          <w:sz w:val="24"/>
          <w:szCs w:val="24"/>
        </w:rPr>
        <w:t xml:space="preserve"> to build inclusive social protection systems.</w:t>
      </w:r>
    </w:p>
    <w:p w14:paraId="36638D0B" w14:textId="520A45C3" w:rsidR="001268A8" w:rsidRPr="002749E7" w:rsidRDefault="001268A8" w:rsidP="002749E7">
      <w:pPr>
        <w:pStyle w:val="FootnoteText"/>
        <w:spacing w:after="120"/>
        <w:jc w:val="both"/>
        <w:rPr>
          <w:sz w:val="24"/>
          <w:szCs w:val="24"/>
        </w:rPr>
      </w:pPr>
      <w:r w:rsidRPr="002749E7">
        <w:rPr>
          <w:sz w:val="24"/>
          <w:szCs w:val="24"/>
        </w:rPr>
        <w:t>The UNPRPD initiative seek</w:t>
      </w:r>
      <w:r w:rsidR="00B801C7">
        <w:rPr>
          <w:sz w:val="24"/>
          <w:szCs w:val="24"/>
        </w:rPr>
        <w:t>s</w:t>
      </w:r>
      <w:r w:rsidRPr="002749E7">
        <w:rPr>
          <w:sz w:val="24"/>
          <w:szCs w:val="24"/>
        </w:rPr>
        <w:t xml:space="preserve"> to develop practical guidance for countries, </w:t>
      </w:r>
      <w:r w:rsidR="001B03C5" w:rsidRPr="002749E7">
        <w:rPr>
          <w:sz w:val="24"/>
          <w:szCs w:val="24"/>
        </w:rPr>
        <w:t xml:space="preserve">development agencies and DPOs for </w:t>
      </w:r>
      <w:r w:rsidR="00B801C7">
        <w:rPr>
          <w:sz w:val="24"/>
          <w:szCs w:val="24"/>
        </w:rPr>
        <w:t xml:space="preserve">the </w:t>
      </w:r>
      <w:r w:rsidR="001B03C5" w:rsidRPr="002749E7">
        <w:rPr>
          <w:sz w:val="24"/>
          <w:szCs w:val="24"/>
        </w:rPr>
        <w:t>reform of different critical aspect</w:t>
      </w:r>
      <w:r w:rsidR="00B801C7">
        <w:rPr>
          <w:sz w:val="24"/>
          <w:szCs w:val="24"/>
        </w:rPr>
        <w:t>s</w:t>
      </w:r>
      <w:r w:rsidR="001B03C5" w:rsidRPr="002749E7">
        <w:rPr>
          <w:sz w:val="24"/>
          <w:szCs w:val="24"/>
        </w:rPr>
        <w:t xml:space="preserve"> of social protection systems.  The main component</w:t>
      </w:r>
      <w:r w:rsidR="00B801C7">
        <w:rPr>
          <w:sz w:val="24"/>
          <w:szCs w:val="24"/>
        </w:rPr>
        <w:t>s</w:t>
      </w:r>
      <w:r w:rsidR="001B03C5" w:rsidRPr="002749E7">
        <w:rPr>
          <w:sz w:val="24"/>
          <w:szCs w:val="24"/>
        </w:rPr>
        <w:t xml:space="preserve"> of the project are:</w:t>
      </w:r>
    </w:p>
    <w:p w14:paraId="2590C1AC" w14:textId="77777777" w:rsidR="001B03C5" w:rsidRPr="002749E7" w:rsidRDefault="001B03C5" w:rsidP="002749E7">
      <w:pPr>
        <w:pStyle w:val="ListParagraph"/>
        <w:numPr>
          <w:ilvl w:val="0"/>
          <w:numId w:val="3"/>
        </w:numPr>
        <w:spacing w:after="60" w:line="240" w:lineRule="auto"/>
        <w:contextualSpacing w:val="0"/>
        <w:jc w:val="both"/>
        <w:rPr>
          <w:iCs/>
          <w:sz w:val="24"/>
          <w:szCs w:val="24"/>
        </w:rPr>
      </w:pPr>
      <w:r w:rsidRPr="002749E7">
        <w:rPr>
          <w:sz w:val="24"/>
          <w:szCs w:val="24"/>
        </w:rPr>
        <w:t>Collaborative production of thematic background papers reviewing recent or on-going reforms and proposing possible technical solutions to issues related to:</w:t>
      </w:r>
    </w:p>
    <w:p w14:paraId="4328B2E9" w14:textId="2B1BA55D" w:rsidR="00CF1550" w:rsidRPr="002749E7" w:rsidRDefault="00CF1550" w:rsidP="002749E7">
      <w:pPr>
        <w:pStyle w:val="ListParagraph"/>
        <w:numPr>
          <w:ilvl w:val="1"/>
          <w:numId w:val="3"/>
        </w:numPr>
        <w:spacing w:before="60" w:after="60" w:line="240" w:lineRule="auto"/>
        <w:jc w:val="both"/>
        <w:rPr>
          <w:iCs/>
          <w:sz w:val="24"/>
          <w:szCs w:val="24"/>
        </w:rPr>
      </w:pPr>
      <w:r w:rsidRPr="002749E7">
        <w:rPr>
          <w:iCs/>
          <w:sz w:val="24"/>
          <w:szCs w:val="24"/>
        </w:rPr>
        <w:t xml:space="preserve">Accessibility and non-discrimination in social protection systems; </w:t>
      </w:r>
    </w:p>
    <w:p w14:paraId="5093D1E4" w14:textId="63002074" w:rsidR="00CF1550" w:rsidRPr="002749E7" w:rsidRDefault="00CF1550" w:rsidP="002749E7">
      <w:pPr>
        <w:pStyle w:val="ListParagraph"/>
        <w:numPr>
          <w:ilvl w:val="1"/>
          <w:numId w:val="3"/>
        </w:numPr>
        <w:spacing w:before="60" w:after="60" w:line="240" w:lineRule="auto"/>
        <w:jc w:val="both"/>
        <w:rPr>
          <w:iCs/>
          <w:sz w:val="24"/>
          <w:szCs w:val="24"/>
        </w:rPr>
      </w:pPr>
      <w:r w:rsidRPr="002749E7">
        <w:rPr>
          <w:iCs/>
          <w:sz w:val="24"/>
          <w:szCs w:val="24"/>
        </w:rPr>
        <w:t xml:space="preserve">Disability assessment and eligibility determination as well as data collection and information systems; </w:t>
      </w:r>
    </w:p>
    <w:p w14:paraId="33C5AAA8" w14:textId="64F0B9A7" w:rsidR="00CF1550" w:rsidRPr="002749E7" w:rsidRDefault="00CF1550" w:rsidP="002749E7">
      <w:pPr>
        <w:pStyle w:val="ListParagraph"/>
        <w:numPr>
          <w:ilvl w:val="1"/>
          <w:numId w:val="3"/>
        </w:numPr>
        <w:spacing w:after="60" w:line="240" w:lineRule="auto"/>
        <w:contextualSpacing w:val="0"/>
        <w:jc w:val="both"/>
        <w:rPr>
          <w:iCs/>
          <w:sz w:val="24"/>
          <w:szCs w:val="24"/>
        </w:rPr>
      </w:pPr>
      <w:r w:rsidRPr="002749E7">
        <w:rPr>
          <w:sz w:val="24"/>
          <w:szCs w:val="24"/>
        </w:rPr>
        <w:t xml:space="preserve">Specific </w:t>
      </w:r>
      <w:r w:rsidR="00B801C7">
        <w:rPr>
          <w:sz w:val="24"/>
          <w:szCs w:val="24"/>
        </w:rPr>
        <w:t>sub</w:t>
      </w:r>
      <w:r w:rsidRPr="002749E7">
        <w:rPr>
          <w:sz w:val="24"/>
          <w:szCs w:val="24"/>
        </w:rPr>
        <w:t>groups</w:t>
      </w:r>
      <w:r w:rsidR="00B801C7">
        <w:rPr>
          <w:sz w:val="24"/>
          <w:szCs w:val="24"/>
        </w:rPr>
        <w:t xml:space="preserve"> of persons with disabilities</w:t>
      </w:r>
      <w:r w:rsidRPr="002749E7">
        <w:rPr>
          <w:sz w:val="24"/>
          <w:szCs w:val="24"/>
        </w:rPr>
        <w:t xml:space="preserve"> such as children, older persons and most marginalized groups; </w:t>
      </w:r>
    </w:p>
    <w:p w14:paraId="4130AF8B" w14:textId="77777777" w:rsidR="00CF1550" w:rsidRPr="002749E7" w:rsidRDefault="00CF1550" w:rsidP="002749E7">
      <w:pPr>
        <w:pStyle w:val="ListParagraph"/>
        <w:numPr>
          <w:ilvl w:val="1"/>
          <w:numId w:val="3"/>
        </w:numPr>
        <w:spacing w:after="60" w:line="240" w:lineRule="auto"/>
        <w:contextualSpacing w:val="0"/>
        <w:jc w:val="both"/>
        <w:rPr>
          <w:iCs/>
          <w:sz w:val="24"/>
          <w:szCs w:val="24"/>
        </w:rPr>
      </w:pPr>
      <w:r w:rsidRPr="002749E7">
        <w:rPr>
          <w:iCs/>
          <w:sz w:val="24"/>
          <w:szCs w:val="24"/>
        </w:rPr>
        <w:t>Gender equality</w:t>
      </w:r>
    </w:p>
    <w:p w14:paraId="03CB5066" w14:textId="77777777" w:rsidR="00CF1550" w:rsidRPr="002749E7" w:rsidRDefault="00CF1550" w:rsidP="002749E7">
      <w:pPr>
        <w:pStyle w:val="ListParagraph"/>
        <w:numPr>
          <w:ilvl w:val="1"/>
          <w:numId w:val="3"/>
        </w:numPr>
        <w:spacing w:after="60" w:line="240" w:lineRule="auto"/>
        <w:contextualSpacing w:val="0"/>
        <w:jc w:val="both"/>
        <w:rPr>
          <w:iCs/>
          <w:sz w:val="24"/>
          <w:szCs w:val="24"/>
        </w:rPr>
      </w:pPr>
      <w:r w:rsidRPr="002749E7">
        <w:rPr>
          <w:sz w:val="24"/>
          <w:szCs w:val="24"/>
        </w:rPr>
        <w:t xml:space="preserve">Interlinkage with employment, access to support services and health; </w:t>
      </w:r>
    </w:p>
    <w:p w14:paraId="1945CFE8" w14:textId="77777777" w:rsidR="00CF1550" w:rsidRPr="002749E7" w:rsidRDefault="00CF1550" w:rsidP="002749E7">
      <w:pPr>
        <w:pStyle w:val="ListParagraph"/>
        <w:numPr>
          <w:ilvl w:val="1"/>
          <w:numId w:val="3"/>
        </w:numPr>
        <w:spacing w:after="60" w:line="240" w:lineRule="auto"/>
        <w:contextualSpacing w:val="0"/>
        <w:jc w:val="both"/>
        <w:rPr>
          <w:iCs/>
          <w:sz w:val="24"/>
          <w:szCs w:val="24"/>
        </w:rPr>
      </w:pPr>
      <w:r w:rsidRPr="002749E7">
        <w:rPr>
          <w:sz w:val="24"/>
          <w:szCs w:val="24"/>
        </w:rPr>
        <w:t>Social protection in humanitarian contexts</w:t>
      </w:r>
    </w:p>
    <w:p w14:paraId="64EFB8E0" w14:textId="2599209D" w:rsidR="001B03C5" w:rsidRPr="002749E7" w:rsidRDefault="00A635A1" w:rsidP="002749E7">
      <w:pPr>
        <w:pStyle w:val="ListParagraph"/>
        <w:numPr>
          <w:ilvl w:val="0"/>
          <w:numId w:val="3"/>
        </w:numPr>
        <w:spacing w:after="60" w:line="240" w:lineRule="auto"/>
        <w:contextualSpacing w:val="0"/>
        <w:jc w:val="both"/>
        <w:rPr>
          <w:iCs/>
          <w:sz w:val="24"/>
          <w:szCs w:val="24"/>
        </w:rPr>
      </w:pPr>
      <w:r>
        <w:rPr>
          <w:sz w:val="24"/>
          <w:szCs w:val="24"/>
        </w:rPr>
        <w:t>Contribute to m</w:t>
      </w:r>
      <w:r w:rsidR="001B03C5" w:rsidRPr="002749E7">
        <w:rPr>
          <w:sz w:val="24"/>
          <w:szCs w:val="24"/>
        </w:rPr>
        <w:t>ainstreaming Disability in</w:t>
      </w:r>
      <w:r>
        <w:rPr>
          <w:sz w:val="24"/>
          <w:szCs w:val="24"/>
        </w:rPr>
        <w:t xml:space="preserve"> </w:t>
      </w:r>
      <w:r w:rsidR="00E67263" w:rsidRPr="00E67263">
        <w:rPr>
          <w:sz w:val="24"/>
          <w:szCs w:val="24"/>
        </w:rPr>
        <w:t>Inter-Agency Social Protection Assessment (ISPA) tools</w:t>
      </w:r>
      <w:r w:rsidR="001B03C5" w:rsidRPr="002749E7">
        <w:rPr>
          <w:sz w:val="24"/>
          <w:szCs w:val="24"/>
        </w:rPr>
        <w:t xml:space="preserve"> </w:t>
      </w:r>
    </w:p>
    <w:p w14:paraId="6ECE9EEB" w14:textId="1DF795FE" w:rsidR="001B03C5" w:rsidRPr="002749E7" w:rsidRDefault="00CF1550" w:rsidP="002749E7">
      <w:pPr>
        <w:pStyle w:val="FootnoteText"/>
        <w:numPr>
          <w:ilvl w:val="0"/>
          <w:numId w:val="2"/>
        </w:numPr>
        <w:spacing w:after="60"/>
        <w:jc w:val="both"/>
        <w:rPr>
          <w:sz w:val="24"/>
          <w:szCs w:val="24"/>
        </w:rPr>
      </w:pPr>
      <w:r w:rsidRPr="002749E7">
        <w:rPr>
          <w:sz w:val="24"/>
          <w:szCs w:val="24"/>
        </w:rPr>
        <w:t xml:space="preserve">Joint learning with countries engaged in reform towards inclusive social protection through provision of technical assistance </w:t>
      </w:r>
    </w:p>
    <w:p w14:paraId="3E41EABE" w14:textId="754842A8" w:rsidR="00CF1550" w:rsidRPr="002749E7" w:rsidRDefault="00CF1550" w:rsidP="002749E7">
      <w:pPr>
        <w:pStyle w:val="FootnoteText"/>
        <w:numPr>
          <w:ilvl w:val="0"/>
          <w:numId w:val="2"/>
        </w:numPr>
        <w:spacing w:after="60"/>
        <w:jc w:val="both"/>
        <w:rPr>
          <w:sz w:val="24"/>
          <w:szCs w:val="24"/>
        </w:rPr>
      </w:pPr>
      <w:r w:rsidRPr="002749E7">
        <w:rPr>
          <w:sz w:val="24"/>
          <w:szCs w:val="24"/>
        </w:rPr>
        <w:t xml:space="preserve">Support to effective DPO engagement in reform of social protection system </w:t>
      </w:r>
    </w:p>
    <w:p w14:paraId="7B0F1DE1" w14:textId="061F67BD" w:rsidR="001268A8" w:rsidRPr="002749E7" w:rsidRDefault="00CF1550" w:rsidP="002749E7">
      <w:pPr>
        <w:pStyle w:val="FootnoteText"/>
        <w:numPr>
          <w:ilvl w:val="0"/>
          <w:numId w:val="2"/>
        </w:numPr>
        <w:spacing w:after="60"/>
        <w:jc w:val="both"/>
        <w:rPr>
          <w:sz w:val="24"/>
          <w:szCs w:val="24"/>
        </w:rPr>
      </w:pPr>
      <w:r w:rsidRPr="002749E7">
        <w:rPr>
          <w:sz w:val="24"/>
          <w:szCs w:val="24"/>
        </w:rPr>
        <w:t xml:space="preserve">Development of technical guidance documents and training modules </w:t>
      </w:r>
    </w:p>
    <w:p w14:paraId="4DCC89AC" w14:textId="70322642" w:rsidR="00CF1550" w:rsidRPr="002749E7" w:rsidRDefault="00CF1550" w:rsidP="002749E7">
      <w:pPr>
        <w:spacing w:before="60" w:after="120" w:line="240" w:lineRule="auto"/>
        <w:contextualSpacing/>
        <w:jc w:val="both"/>
        <w:rPr>
          <w:iCs/>
          <w:sz w:val="24"/>
          <w:szCs w:val="24"/>
        </w:rPr>
      </w:pPr>
      <w:r w:rsidRPr="002749E7">
        <w:rPr>
          <w:iCs/>
          <w:sz w:val="24"/>
          <w:szCs w:val="24"/>
        </w:rPr>
        <w:t xml:space="preserve">The project will be implemented with extensive consultation and exchange with social protection and disability specialists from countries and development agencies, DPOs, academia. It will seek evidence and practice based technical consensus to develop missing technical resources required </w:t>
      </w:r>
      <w:r w:rsidR="00B801C7">
        <w:rPr>
          <w:iCs/>
          <w:sz w:val="24"/>
          <w:szCs w:val="24"/>
        </w:rPr>
        <w:t xml:space="preserve">by the different </w:t>
      </w:r>
      <w:r w:rsidRPr="002749E7">
        <w:rPr>
          <w:iCs/>
          <w:sz w:val="24"/>
          <w:szCs w:val="24"/>
        </w:rPr>
        <w:t>stakeholders as well as increase mobilization for CRPD compliant inclusive social protection.</w:t>
      </w:r>
    </w:p>
    <w:p w14:paraId="1B507DBE" w14:textId="60B1E237" w:rsidR="00BE70CE" w:rsidRDefault="00BE70CE" w:rsidP="002749E7">
      <w:pPr>
        <w:spacing w:before="60" w:after="120" w:line="240" w:lineRule="auto"/>
        <w:contextualSpacing/>
        <w:jc w:val="both"/>
        <w:rPr>
          <w:iCs/>
          <w:sz w:val="20"/>
        </w:rPr>
      </w:pPr>
      <w:r>
        <w:rPr>
          <w:iCs/>
          <w:sz w:val="20"/>
        </w:rPr>
        <w:t xml:space="preserve">  </w:t>
      </w:r>
    </w:p>
    <w:p w14:paraId="40804E5B" w14:textId="562EEB97" w:rsidR="00BE70CE" w:rsidRPr="002F715E" w:rsidRDefault="002749E7" w:rsidP="002749E7">
      <w:pPr>
        <w:spacing w:after="120" w:line="240" w:lineRule="auto"/>
        <w:rPr>
          <w:lang w:val="fr-CH"/>
        </w:rPr>
      </w:pPr>
      <w:r w:rsidRPr="002F715E">
        <w:rPr>
          <w:lang w:val="fr-CH"/>
        </w:rPr>
        <w:t xml:space="preserve">Contact person: </w:t>
      </w:r>
      <w:r w:rsidR="00136069" w:rsidRPr="002F715E">
        <w:rPr>
          <w:lang w:val="fr-CH"/>
        </w:rPr>
        <w:t>Veronika Wodsak, wodsak@ilo.org</w:t>
      </w:r>
    </w:p>
    <w:sectPr w:rsidR="00BE70CE" w:rsidRPr="002F715E" w:rsidSect="002749E7">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7C645" w16cid:durableId="205489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5BC88" w14:textId="77777777" w:rsidR="00B02839" w:rsidRDefault="00B02839" w:rsidP="00BE70CE">
      <w:pPr>
        <w:spacing w:after="0" w:line="240" w:lineRule="auto"/>
      </w:pPr>
      <w:r>
        <w:separator/>
      </w:r>
    </w:p>
  </w:endnote>
  <w:endnote w:type="continuationSeparator" w:id="0">
    <w:p w14:paraId="2289D229" w14:textId="77777777" w:rsidR="00B02839" w:rsidRDefault="00B02839" w:rsidP="00BE70CE">
      <w:pPr>
        <w:spacing w:after="0" w:line="240" w:lineRule="auto"/>
      </w:pPr>
      <w:r>
        <w:continuationSeparator/>
      </w:r>
    </w:p>
  </w:endnote>
  <w:endnote w:id="1">
    <w:p w14:paraId="4B9028A3" w14:textId="77777777" w:rsidR="00CF1550" w:rsidRPr="00A32A44" w:rsidRDefault="00CF1550" w:rsidP="00BE70CE">
      <w:pPr>
        <w:pStyle w:val="EndnoteText"/>
      </w:pPr>
      <w:r>
        <w:rPr>
          <w:rStyle w:val="EndnoteReference"/>
        </w:rPr>
        <w:endnoteRef/>
      </w:r>
      <w:r>
        <w:t xml:space="preserve"> </w:t>
      </w:r>
      <w:r w:rsidRPr="00A32A44">
        <w:rPr>
          <w:i/>
          <w:sz w:val="18"/>
          <w:szCs w:val="18"/>
        </w:rPr>
        <w:t>A joint statement “Towards inclusive social protection systems supporting full and effective participation and inclusion of persons with disabilities”, 2018</w:t>
      </w:r>
    </w:p>
  </w:endnote>
  <w:endnote w:id="2">
    <w:p w14:paraId="6A549413" w14:textId="77777777" w:rsidR="00CF1550" w:rsidRPr="00F70864" w:rsidRDefault="00CF1550" w:rsidP="00BE70CE">
      <w:pPr>
        <w:pStyle w:val="EndnoteText"/>
        <w:rPr>
          <w:sz w:val="18"/>
          <w:szCs w:val="18"/>
          <w:lang w:val="en-GB"/>
        </w:rPr>
      </w:pPr>
      <w:r w:rsidRPr="00F70864">
        <w:rPr>
          <w:rStyle w:val="EndnoteReference"/>
          <w:sz w:val="18"/>
          <w:szCs w:val="18"/>
        </w:rPr>
        <w:endnoteRef/>
      </w:r>
      <w:r w:rsidRPr="00F70864">
        <w:rPr>
          <w:sz w:val="18"/>
          <w:szCs w:val="18"/>
        </w:rPr>
        <w:t xml:space="preserve"> </w:t>
      </w:r>
      <w:r w:rsidRPr="00F70864">
        <w:rPr>
          <w:sz w:val="18"/>
          <w:szCs w:val="18"/>
          <w:lang w:val="en-GB"/>
        </w:rPr>
        <w:t>Banks, L. M., Kuper, H., &amp; Polack, S. (2017). Poverty and disability in low- and middle-income countries: A systematic review. </w:t>
      </w:r>
      <w:r w:rsidRPr="00F70864">
        <w:rPr>
          <w:i/>
          <w:iCs/>
          <w:sz w:val="18"/>
          <w:szCs w:val="18"/>
          <w:lang w:val="en-GB"/>
        </w:rPr>
        <w:t>PLoS ONE</w:t>
      </w:r>
      <w:r w:rsidRPr="00F70864">
        <w:rPr>
          <w:sz w:val="18"/>
          <w:szCs w:val="18"/>
          <w:lang w:val="en-GB"/>
        </w:rPr>
        <w:t>, </w:t>
      </w:r>
      <w:r w:rsidRPr="00F70864">
        <w:rPr>
          <w:i/>
          <w:iCs/>
          <w:sz w:val="18"/>
          <w:szCs w:val="18"/>
          <w:lang w:val="en-GB"/>
        </w:rPr>
        <w:t>12</w:t>
      </w:r>
      <w:r w:rsidRPr="00F70864">
        <w:rPr>
          <w:sz w:val="18"/>
          <w:szCs w:val="18"/>
          <w:lang w:val="en-GB"/>
        </w:rPr>
        <w:t xml:space="preserve">(12), e0189996. </w:t>
      </w:r>
    </w:p>
  </w:endnote>
  <w:endnote w:id="3">
    <w:p w14:paraId="49C17EE9" w14:textId="77777777" w:rsidR="00CF1550" w:rsidRPr="00F70864" w:rsidRDefault="00CF1550" w:rsidP="00BE70CE">
      <w:pPr>
        <w:pStyle w:val="EndnoteText"/>
        <w:rPr>
          <w:sz w:val="18"/>
          <w:szCs w:val="18"/>
          <w:lang w:val="en-GB"/>
        </w:rPr>
      </w:pPr>
      <w:r w:rsidRPr="00F70864">
        <w:rPr>
          <w:rStyle w:val="EndnoteReference"/>
          <w:sz w:val="18"/>
          <w:szCs w:val="18"/>
        </w:rPr>
        <w:endnoteRef/>
      </w:r>
      <w:r w:rsidRPr="00F70864">
        <w:rPr>
          <w:sz w:val="18"/>
          <w:szCs w:val="18"/>
        </w:rPr>
        <w:t xml:space="preserve"> </w:t>
      </w:r>
      <w:r w:rsidRPr="00F70864">
        <w:rPr>
          <w:sz w:val="18"/>
          <w:szCs w:val="18"/>
          <w:lang w:val="en-GB"/>
        </w:rPr>
        <w:t>Mitra, Sophie et al (2017) Extra costs of living with a disability: A review and agenda for research. Disability and Health Journal , Volume 10 , Issue 4 , 475 – 484</w:t>
      </w:r>
    </w:p>
  </w:endnote>
  <w:endnote w:id="4">
    <w:p w14:paraId="5F7AF277" w14:textId="77777777" w:rsidR="00CF1550" w:rsidRPr="003F48D2" w:rsidRDefault="00CF1550" w:rsidP="00BE70CE">
      <w:pPr>
        <w:pStyle w:val="NormalWeb"/>
        <w:spacing w:before="0" w:beforeAutospacing="0" w:after="0" w:afterAutospacing="0"/>
        <w:rPr>
          <w:rFonts w:asciiTheme="minorHAnsi" w:hAnsiTheme="minorHAnsi" w:cstheme="minorBidi"/>
          <w:sz w:val="18"/>
          <w:szCs w:val="18"/>
          <w:lang w:eastAsia="en-US"/>
        </w:rPr>
      </w:pPr>
      <w:r w:rsidRPr="00381A4E">
        <w:rPr>
          <w:rStyle w:val="EndnoteReference"/>
        </w:rPr>
        <w:endnoteRef/>
      </w:r>
      <w:r w:rsidRPr="00381A4E">
        <w:t xml:space="preserve"> </w:t>
      </w:r>
      <w:r w:rsidRPr="003F48D2">
        <w:rPr>
          <w:rFonts w:asciiTheme="minorHAnsi" w:hAnsiTheme="minorHAnsi" w:cstheme="minorBidi"/>
          <w:sz w:val="18"/>
          <w:szCs w:val="18"/>
          <w:lang w:eastAsia="en-US"/>
        </w:rPr>
        <w:t xml:space="preserve">High-level Intergovernmental Meeting on the Midpoint Review of the Asian and Pacific Decade of Persons with Disabilities, 2013-2022 </w:t>
      </w:r>
    </w:p>
    <w:p w14:paraId="0AB4A19D" w14:textId="77777777" w:rsidR="00CF1550" w:rsidRPr="003F48D2" w:rsidRDefault="00B02839" w:rsidP="00BE70CE">
      <w:pPr>
        <w:pStyle w:val="EndnoteText"/>
        <w:rPr>
          <w:sz w:val="18"/>
          <w:szCs w:val="18"/>
          <w:lang w:val="en-GB"/>
        </w:rPr>
      </w:pPr>
      <w:hyperlink r:id="rId1" w:history="1">
        <w:r w:rsidR="00CF1550" w:rsidRPr="003F48D2">
          <w:rPr>
            <w:sz w:val="18"/>
            <w:szCs w:val="18"/>
            <w:lang w:val="en-GB"/>
          </w:rPr>
          <w:t>http://www.unescap.org/disabilityhighlevelmeeting2017/documents</w:t>
        </w:r>
      </w:hyperlink>
      <w:r w:rsidR="00CF1550" w:rsidRPr="003F48D2">
        <w:rPr>
          <w:sz w:val="18"/>
          <w:szCs w:val="18"/>
          <w:lang w:val="en-GB"/>
        </w:rPr>
        <w:t xml:space="preserve"> </w:t>
      </w:r>
    </w:p>
  </w:endnote>
  <w:endnote w:id="5">
    <w:p w14:paraId="4EA8CA78" w14:textId="77777777" w:rsidR="00CF1550" w:rsidRPr="00F70864" w:rsidRDefault="00CF1550" w:rsidP="00BE70CE">
      <w:pPr>
        <w:spacing w:after="0" w:line="240" w:lineRule="auto"/>
        <w:ind w:right="-52"/>
        <w:rPr>
          <w:rFonts w:eastAsia="Times New Roman"/>
          <w:sz w:val="18"/>
          <w:szCs w:val="18"/>
          <w:lang w:val="en-GB" w:eastAsia="zh-CN"/>
        </w:rPr>
      </w:pPr>
      <w:r w:rsidRPr="00F70864">
        <w:rPr>
          <w:rStyle w:val="EndnoteReference"/>
          <w:sz w:val="18"/>
          <w:szCs w:val="18"/>
        </w:rPr>
        <w:endnoteRef/>
      </w:r>
      <w:r w:rsidRPr="00F70864">
        <w:rPr>
          <w:sz w:val="18"/>
          <w:szCs w:val="18"/>
        </w:rPr>
        <w:t xml:space="preserve"> </w:t>
      </w:r>
      <w:r w:rsidRPr="00F70864">
        <w:rPr>
          <w:rFonts w:eastAsia="Times New Roman" w:cs="Arial"/>
          <w:color w:val="222222"/>
          <w:sz w:val="18"/>
          <w:szCs w:val="18"/>
          <w:shd w:val="clear" w:color="auto" w:fill="FFFFFF"/>
        </w:rPr>
        <w:t>UNESCWA (United Nations Economic and Social Commission for Western Asia). 2017. Strengthening So</w:t>
      </w:r>
      <w:r>
        <w:rPr>
          <w:rFonts w:eastAsia="Times New Roman" w:cs="Arial"/>
          <w:color w:val="222222"/>
          <w:sz w:val="18"/>
          <w:szCs w:val="18"/>
          <w:shd w:val="clear" w:color="auto" w:fill="FFFFFF"/>
        </w:rPr>
        <w:t xml:space="preserve">cial Protection of Persons with </w:t>
      </w:r>
      <w:r w:rsidRPr="00F70864">
        <w:rPr>
          <w:rFonts w:eastAsia="Times New Roman" w:cs="Arial"/>
          <w:color w:val="222222"/>
          <w:sz w:val="18"/>
          <w:szCs w:val="18"/>
          <w:shd w:val="clear" w:color="auto" w:fill="FFFFFF"/>
        </w:rPr>
        <w:t xml:space="preserve">Disabilities in the Framework of the 2030 Agenda. </w:t>
      </w:r>
    </w:p>
  </w:endnote>
  <w:endnote w:id="6">
    <w:p w14:paraId="53BCD954" w14:textId="77777777" w:rsidR="00CF1550" w:rsidRPr="00F70864" w:rsidRDefault="00CF1550" w:rsidP="001268A8">
      <w:pPr>
        <w:pStyle w:val="EndnoteText"/>
        <w:rPr>
          <w:sz w:val="18"/>
          <w:szCs w:val="18"/>
        </w:rPr>
      </w:pPr>
      <w:r w:rsidRPr="00F70864">
        <w:rPr>
          <w:rStyle w:val="EndnoteReference"/>
          <w:sz w:val="18"/>
          <w:szCs w:val="18"/>
        </w:rPr>
        <w:endnoteRef/>
      </w:r>
      <w:r w:rsidRPr="00F70864">
        <w:rPr>
          <w:sz w:val="18"/>
          <w:szCs w:val="18"/>
        </w:rPr>
        <w:t xml:space="preserve"> ILO Social Protection World Report</w:t>
      </w:r>
      <w:r>
        <w:rPr>
          <w:sz w:val="18"/>
          <w:szCs w:val="18"/>
        </w:rPr>
        <w:t>,</w:t>
      </w:r>
      <w:r w:rsidRPr="00F70864">
        <w:rPr>
          <w:sz w:val="18"/>
          <w:szCs w:val="18"/>
        </w:rPr>
        <w:t xml:space="preserve"> 2017</w:t>
      </w:r>
    </w:p>
  </w:endnote>
  <w:endnote w:id="7">
    <w:p w14:paraId="3FBA1BC8" w14:textId="77777777" w:rsidR="00CF1550" w:rsidRPr="00D1393C" w:rsidRDefault="00CF1550" w:rsidP="001268A8">
      <w:pPr>
        <w:pStyle w:val="EndnoteText"/>
        <w:rPr>
          <w:i/>
          <w:iCs/>
          <w:sz w:val="18"/>
          <w:szCs w:val="18"/>
          <w:lang w:val="en-GB"/>
        </w:rPr>
      </w:pPr>
      <w:r>
        <w:rPr>
          <w:rStyle w:val="EndnoteReference"/>
        </w:rPr>
        <w:endnoteRef/>
      </w:r>
      <w:r>
        <w:t xml:space="preserve"> </w:t>
      </w:r>
      <w:r>
        <w:rPr>
          <w:sz w:val="18"/>
          <w:szCs w:val="18"/>
          <w:lang w:val="en-GB"/>
        </w:rPr>
        <w:t>(2018)).</w:t>
      </w:r>
      <w:r w:rsidRPr="00834F39">
        <w:rPr>
          <w:sz w:val="18"/>
          <w:szCs w:val="18"/>
          <w:lang w:val="en-GB"/>
        </w:rPr>
        <w:t xml:space="preserve"> </w:t>
      </w:r>
      <w:r w:rsidRPr="00834F39">
        <w:rPr>
          <w:i/>
          <w:iCs/>
          <w:sz w:val="18"/>
          <w:szCs w:val="18"/>
          <w:lang w:val="en-GB"/>
        </w:rPr>
        <w:t>Disability - inclu</w:t>
      </w:r>
      <w:r>
        <w:rPr>
          <w:i/>
          <w:iCs/>
          <w:sz w:val="18"/>
          <w:szCs w:val="18"/>
          <w:lang w:val="en-GB"/>
        </w:rPr>
        <w:t>sive social protection in Nepal</w:t>
      </w:r>
      <w:r w:rsidRPr="00834F39">
        <w:rPr>
          <w:i/>
          <w:iCs/>
          <w:sz w:val="18"/>
          <w:szCs w:val="18"/>
          <w:lang w:val="en-GB"/>
        </w:rPr>
        <w:t>: A national overview with a ca</w:t>
      </w:r>
      <w:r>
        <w:rPr>
          <w:i/>
          <w:iCs/>
          <w:sz w:val="18"/>
          <w:szCs w:val="18"/>
          <w:lang w:val="en-GB"/>
        </w:rPr>
        <w:t xml:space="preserve">se study from Tanahun district And </w:t>
      </w:r>
      <w:r>
        <w:rPr>
          <w:sz w:val="18"/>
          <w:szCs w:val="18"/>
          <w:lang w:val="en-GB"/>
        </w:rPr>
        <w:t xml:space="preserve">Lena M Banks, and al (2018) </w:t>
      </w:r>
      <w:r w:rsidRPr="00834F39">
        <w:rPr>
          <w:i/>
          <w:iCs/>
          <w:sz w:val="18"/>
          <w:szCs w:val="18"/>
          <w:lang w:val="en-GB"/>
        </w:rPr>
        <w:t xml:space="preserve">Disability-inclusive social protection in Vietnam: A national overview with a case study from Cam Le district. </w:t>
      </w:r>
      <w:r w:rsidRPr="00834F39">
        <w:rPr>
          <w:sz w:val="18"/>
          <w:szCs w:val="18"/>
          <w:lang w:val="en-GB"/>
        </w:rPr>
        <w:t>International Centre for Evidence in Disability Research Report: London, UK. </w:t>
      </w:r>
    </w:p>
  </w:endnote>
  <w:endnote w:id="8">
    <w:p w14:paraId="61C8901C" w14:textId="5D097E17" w:rsidR="00CF1550" w:rsidRPr="00D1393C" w:rsidRDefault="00CF1550" w:rsidP="001268A8">
      <w:pPr>
        <w:pStyle w:val="EndnoteText"/>
      </w:pPr>
      <w:r>
        <w:rPr>
          <w:rStyle w:val="EndnoteReference"/>
        </w:rPr>
        <w:endnoteRef/>
      </w:r>
      <w:r>
        <w:t xml:space="preserve"> </w:t>
      </w:r>
      <w:r w:rsidRPr="00D1393C">
        <w:rPr>
          <w:sz w:val="18"/>
          <w:szCs w:val="18"/>
        </w:rPr>
        <w:t>Development Pathways,</w:t>
      </w:r>
      <w:r w:rsidR="00136069">
        <w:rPr>
          <w:sz w:val="18"/>
          <w:szCs w:val="18"/>
        </w:rPr>
        <w:t xml:space="preserve"> DFID</w:t>
      </w:r>
      <w:r w:rsidRPr="00D1393C">
        <w:rPr>
          <w:sz w:val="18"/>
          <w:szCs w:val="18"/>
        </w:rPr>
        <w:t xml:space="preserve"> upcoming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5A758" w14:textId="77777777" w:rsidR="00B02839" w:rsidRDefault="00B02839" w:rsidP="00BE70CE">
      <w:pPr>
        <w:spacing w:after="0" w:line="240" w:lineRule="auto"/>
      </w:pPr>
      <w:r>
        <w:separator/>
      </w:r>
    </w:p>
  </w:footnote>
  <w:footnote w:type="continuationSeparator" w:id="0">
    <w:p w14:paraId="77CDBA5A" w14:textId="77777777" w:rsidR="00B02839" w:rsidRDefault="00B02839" w:rsidP="00BE7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361A"/>
    <w:multiLevelType w:val="hybridMultilevel"/>
    <w:tmpl w:val="D18EC952"/>
    <w:lvl w:ilvl="0" w:tplc="C778C40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D23BB"/>
    <w:multiLevelType w:val="hybridMultilevel"/>
    <w:tmpl w:val="1056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76FFB"/>
    <w:multiLevelType w:val="hybridMultilevel"/>
    <w:tmpl w:val="5D7A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CE"/>
    <w:rsid w:val="0000059A"/>
    <w:rsid w:val="001268A8"/>
    <w:rsid w:val="00136069"/>
    <w:rsid w:val="001B03C5"/>
    <w:rsid w:val="002749E7"/>
    <w:rsid w:val="002F715E"/>
    <w:rsid w:val="004E028A"/>
    <w:rsid w:val="00782A6D"/>
    <w:rsid w:val="007833A1"/>
    <w:rsid w:val="007B593B"/>
    <w:rsid w:val="008733E0"/>
    <w:rsid w:val="009A3C0C"/>
    <w:rsid w:val="009D79DC"/>
    <w:rsid w:val="00A635A1"/>
    <w:rsid w:val="00AA060C"/>
    <w:rsid w:val="00B02839"/>
    <w:rsid w:val="00B801C7"/>
    <w:rsid w:val="00BE70CE"/>
    <w:rsid w:val="00CF1550"/>
    <w:rsid w:val="00CF3B54"/>
    <w:rsid w:val="00DD2F0B"/>
    <w:rsid w:val="00E657D7"/>
    <w:rsid w:val="00E6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73D5"/>
  <w15:chartTrackingRefBased/>
  <w15:docId w15:val="{CD7398DC-26B8-45B1-99F5-580318B5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70CE"/>
    <w:pPr>
      <w:spacing w:after="0" w:line="240" w:lineRule="auto"/>
    </w:pPr>
    <w:rPr>
      <w:sz w:val="20"/>
      <w:szCs w:val="20"/>
    </w:rPr>
  </w:style>
  <w:style w:type="character" w:customStyle="1" w:styleId="FootnoteTextChar">
    <w:name w:val="Footnote Text Char"/>
    <w:basedOn w:val="DefaultParagraphFont"/>
    <w:link w:val="FootnoteText"/>
    <w:uiPriority w:val="99"/>
    <w:rsid w:val="00BE70CE"/>
    <w:rPr>
      <w:sz w:val="20"/>
      <w:szCs w:val="20"/>
    </w:rPr>
  </w:style>
  <w:style w:type="character" w:styleId="FootnoteReference">
    <w:name w:val="footnote reference"/>
    <w:basedOn w:val="DefaultParagraphFont"/>
    <w:uiPriority w:val="99"/>
    <w:unhideWhenUsed/>
    <w:rsid w:val="00BE70CE"/>
    <w:rPr>
      <w:vertAlign w:val="superscript"/>
    </w:rPr>
  </w:style>
  <w:style w:type="paragraph" w:styleId="ListParagraph">
    <w:name w:val="List Paragraph"/>
    <w:basedOn w:val="Normal"/>
    <w:link w:val="ListParagraphChar"/>
    <w:uiPriority w:val="34"/>
    <w:qFormat/>
    <w:rsid w:val="00BE70CE"/>
    <w:pPr>
      <w:spacing w:after="200" w:line="276" w:lineRule="auto"/>
      <w:ind w:left="720"/>
      <w:contextualSpacing/>
    </w:pPr>
  </w:style>
  <w:style w:type="character" w:customStyle="1" w:styleId="ListParagraphChar">
    <w:name w:val="List Paragraph Char"/>
    <w:link w:val="ListParagraph"/>
    <w:uiPriority w:val="99"/>
    <w:locked/>
    <w:rsid w:val="00BE70CE"/>
  </w:style>
  <w:style w:type="paragraph" w:styleId="NormalWeb">
    <w:name w:val="Normal (Web)"/>
    <w:basedOn w:val="Normal"/>
    <w:uiPriority w:val="99"/>
    <w:semiHidden/>
    <w:unhideWhenUsed/>
    <w:rsid w:val="00BE70CE"/>
    <w:pPr>
      <w:spacing w:before="100" w:beforeAutospacing="1" w:after="100" w:afterAutospacing="1" w:line="240" w:lineRule="auto"/>
    </w:pPr>
    <w:rPr>
      <w:rFonts w:ascii="Times New Roman" w:hAnsi="Times New Roman" w:cs="Times New Roman"/>
      <w:sz w:val="24"/>
      <w:szCs w:val="24"/>
      <w:lang w:val="en-GB" w:eastAsia="zh-CN"/>
    </w:rPr>
  </w:style>
  <w:style w:type="paragraph" w:styleId="EndnoteText">
    <w:name w:val="endnote text"/>
    <w:basedOn w:val="Normal"/>
    <w:link w:val="EndnoteTextChar"/>
    <w:uiPriority w:val="99"/>
    <w:semiHidden/>
    <w:unhideWhenUsed/>
    <w:rsid w:val="00CF15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550"/>
    <w:rPr>
      <w:sz w:val="20"/>
      <w:szCs w:val="20"/>
    </w:rPr>
  </w:style>
  <w:style w:type="character" w:styleId="EndnoteReference">
    <w:name w:val="endnote reference"/>
    <w:basedOn w:val="DefaultParagraphFont"/>
    <w:uiPriority w:val="99"/>
    <w:semiHidden/>
    <w:unhideWhenUsed/>
    <w:rsid w:val="00CF1550"/>
    <w:rPr>
      <w:vertAlign w:val="superscript"/>
    </w:rPr>
  </w:style>
  <w:style w:type="character" w:styleId="CommentReference">
    <w:name w:val="annotation reference"/>
    <w:basedOn w:val="DefaultParagraphFont"/>
    <w:uiPriority w:val="99"/>
    <w:semiHidden/>
    <w:unhideWhenUsed/>
    <w:rsid w:val="00B801C7"/>
    <w:rPr>
      <w:sz w:val="16"/>
      <w:szCs w:val="16"/>
    </w:rPr>
  </w:style>
  <w:style w:type="paragraph" w:styleId="CommentText">
    <w:name w:val="annotation text"/>
    <w:basedOn w:val="Normal"/>
    <w:link w:val="CommentTextChar"/>
    <w:uiPriority w:val="99"/>
    <w:semiHidden/>
    <w:unhideWhenUsed/>
    <w:rsid w:val="00B801C7"/>
    <w:pPr>
      <w:spacing w:line="240" w:lineRule="auto"/>
    </w:pPr>
    <w:rPr>
      <w:sz w:val="20"/>
      <w:szCs w:val="20"/>
    </w:rPr>
  </w:style>
  <w:style w:type="character" w:customStyle="1" w:styleId="CommentTextChar">
    <w:name w:val="Comment Text Char"/>
    <w:basedOn w:val="DefaultParagraphFont"/>
    <w:link w:val="CommentText"/>
    <w:uiPriority w:val="99"/>
    <w:semiHidden/>
    <w:rsid w:val="00B801C7"/>
    <w:rPr>
      <w:sz w:val="20"/>
      <w:szCs w:val="20"/>
    </w:rPr>
  </w:style>
  <w:style w:type="paragraph" w:styleId="CommentSubject">
    <w:name w:val="annotation subject"/>
    <w:basedOn w:val="CommentText"/>
    <w:next w:val="CommentText"/>
    <w:link w:val="CommentSubjectChar"/>
    <w:uiPriority w:val="99"/>
    <w:semiHidden/>
    <w:unhideWhenUsed/>
    <w:rsid w:val="00B801C7"/>
    <w:rPr>
      <w:b/>
      <w:bCs/>
    </w:rPr>
  </w:style>
  <w:style w:type="character" w:customStyle="1" w:styleId="CommentSubjectChar">
    <w:name w:val="Comment Subject Char"/>
    <w:basedOn w:val="CommentTextChar"/>
    <w:link w:val="CommentSubject"/>
    <w:uiPriority w:val="99"/>
    <w:semiHidden/>
    <w:rsid w:val="00B801C7"/>
    <w:rPr>
      <w:b/>
      <w:bCs/>
      <w:sz w:val="20"/>
      <w:szCs w:val="20"/>
    </w:rPr>
  </w:style>
  <w:style w:type="paragraph" w:styleId="BalloonText">
    <w:name w:val="Balloon Text"/>
    <w:basedOn w:val="Normal"/>
    <w:link w:val="BalloonTextChar"/>
    <w:uiPriority w:val="99"/>
    <w:semiHidden/>
    <w:unhideWhenUsed/>
    <w:rsid w:val="00B80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1C7"/>
    <w:rPr>
      <w:rFonts w:ascii="Segoe UI" w:hAnsi="Segoe UI" w:cs="Segoe UI"/>
      <w:sz w:val="18"/>
      <w:szCs w:val="18"/>
    </w:rPr>
  </w:style>
  <w:style w:type="character" w:styleId="Hyperlink">
    <w:name w:val="Hyperlink"/>
    <w:basedOn w:val="DefaultParagraphFont"/>
    <w:uiPriority w:val="99"/>
    <w:semiHidden/>
    <w:unhideWhenUsed/>
    <w:rsid w:val="002F7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18311">
      <w:bodyDiv w:val="1"/>
      <w:marLeft w:val="0"/>
      <w:marRight w:val="0"/>
      <w:marTop w:val="0"/>
      <w:marBottom w:val="0"/>
      <w:divBdr>
        <w:top w:val="none" w:sz="0" w:space="0" w:color="auto"/>
        <w:left w:val="none" w:sz="0" w:space="0" w:color="auto"/>
        <w:bottom w:val="none" w:sz="0" w:space="0" w:color="auto"/>
        <w:right w:val="none" w:sz="0" w:space="0" w:color="auto"/>
      </w:divBdr>
    </w:div>
    <w:div w:id="11248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unescap.org/disabilityhighlevelmeeting2017/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8DA5-87D3-4298-B633-89BC4393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COTE</dc:creator>
  <cp:keywords/>
  <dc:description/>
  <cp:lastModifiedBy>Nguyen, Quynh Anh</cp:lastModifiedBy>
  <cp:revision>5</cp:revision>
  <dcterms:created xsi:type="dcterms:W3CDTF">2019-02-11T11:07:00Z</dcterms:created>
  <dcterms:modified xsi:type="dcterms:W3CDTF">2019-05-14T07:56:00Z</dcterms:modified>
</cp:coreProperties>
</file>